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OWM5_W01: </w:t>
      </w:r>
    </w:p>
    <w:p>
      <w:pPr/>
      <w:r>
        <w:rPr/>
        <w:t xml:space="preserve">Wpisz opisMa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OWM5_U01: </w:t>
      </w:r>
    </w:p>
    <w:p>
      <w:pPr/>
      <w:r>
        <w:rPr/>
        <w:t xml:space="preserve">Umie zdobywać wiedzę szczegłową z zakresu automatyki i robotyki oraz mechatroniki przekazywaną w trakcie wykładu obcojęzycznego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</w:t>
      </w:r>
    </w:p>
    <w:p>
      <w:pPr>
        <w:keepNext w:val="1"/>
        <w:spacing w:after="10"/>
      </w:pPr>
      <w:r>
        <w:rPr>
          <w:b/>
          <w:bCs/>
        </w:rPr>
        <w:t xml:space="preserve">Efekt OWM_U02: </w:t>
      </w:r>
    </w:p>
    <w:p>
      <w:pPr/>
      <w:r>
        <w:rPr/>
        <w:t xml:space="preserve">Potrafi przygotować krótką prezentację obcojęzyczną z obszaru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T2A_U06,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2025-05-10T09:45:38+02:00</dcterms:created>
  <dcterms:modified xsi:type="dcterms:W3CDTF">2025-05-10T09:45:38+02:00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