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IRR_2st_W01: </w:t>
      </w:r>
    </w:p>
    <w:p>
      <w:pPr/>
      <w:r>
        <w:rPr/>
        <w:t xml:space="preserve">Zna metody wspomagania oraz urządzenia techniczne stosowne w rehabilitacji ruchowej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T2A_W02, T2A_W07, InzA_W02,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IRR_2st_U01: </w:t>
      </w:r>
    </w:p>
    <w:p>
      <w:pPr/>
      <w:r>
        <w:rPr/>
        <w:t xml:space="preserve">Potrafi sformułować założenia konstrukcyjne dla urządzeń rehabilitacyjnych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T2A_U18, InzA_U06, T2A_U19, InzA_U08, 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IRR_2st_K01: </w:t>
      </w:r>
    </w:p>
    <w:p>
      <w:pPr/>
      <w:r>
        <w:rPr/>
        <w:t xml:space="preserve">Rozumie znaczenie innowacji i ma świadomość roli inżyniera w procesie rehabilitacji osób niepełnosprawnych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2026-09-28T19:09:17+02:00</dcterms:created>
  <dcterms:modified xsi:type="dcterms:W3CDTF">2026-09-28T19:09:17+02:00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