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Mikołajczyk, prof. nzw. dr hab.inż. K.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 - 3 godz. ;
2) Praca własna studenta 68, w tym:
a) przygotowanie do kolokwiów  i egzaminu - 30 godz. ;
b) przygotowanie do ćwiczeń - 16 godz. ;
c) opracowanie sprawozdań laboratoryjnych - 16 godz. ;
d) studia literaturowe – 6 godz.;
Suma: 116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49 godz., w tym:
a) laboratorium - 15 godz. ;
b) konsultacje - 2 godz. ;
c) opracowanie sprawozdań laboratoryjnych - 16 godz. ;
d) przygotowanie do ćwiczeń - 16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zaawansowanych metod obrazowania, przetwarzania i analizy danych z technik obrazowania ultradźwiękowego i tomograficznego.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 Filtracja krawędziowa. Łączenie regionów. Aktywne kontury. Aproksymacja powierzchni segmentu. Metoda „Marching cubes“. Upraszczanie i modyfikacja siatek. Widzenie steroskopowe. Renderowanie powierzchni. Projekcja maksymalnej / minimalnej intensywności. Renderowanie objętości. Algorytmy analityczne: metoda momentów. Algorytmy iteracyjne: metoda mapy dystansów, wariancji ilorazu gęstości, informacji wzajemnej. Wizualizacja danych multimodalnych algorytmy 2D i 3D. Metody estymacji prędkości przepływu krwi, ich właściwości i ograniczenia. Obrazowanie CFM, TVI/TDI. Zastosowania. Badanie właściwości mechanicznych tkanek. Elastografia ultradźwiękowa. Metody estymacji przemieszczeń i odkształceń. Zastosowania. Obrazowanie z emisją kodowaną. Obrazowanie tłumienia fali ultradźwiękowej. Inne metody specjalne. Laboratorium Segmentacja struktuktur tkankowych w danych PET i CT. Konturowanie jako metoda tworzenia regionów zainteresowania (ROI). Iteracyjne metody dopasowania danych 3D. Wizualizacja 3D. Estymacja przemieszczeń i prędkości. Estymacja odkształceń.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sprawozdań. Kolokwium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Mark A. Haidekker Advanced Biomedical Image Analysis,Wiley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ZTPDM_2st_W01: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Egzamin, sprawozdania: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ZTPDM_2st_W02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ZTPDM_2st_W04: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ZTPDM_2st_U01: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InzA_U07, T2A_U19, InzA_U08</w:t>
      </w:r>
    </w:p>
    <w:p>
      <w:pPr>
        <w:keepNext w:val="1"/>
        <w:spacing w:after="10"/>
      </w:pPr>
      <w:r>
        <w:rPr>
          <w:b/>
          <w:bCs/>
        </w:rPr>
        <w:t xml:space="preserve">Efekt ZTPDM_2st_U02: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ZTPDM_2st_U03: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2026-09-28T19:59:57+02:00</dcterms:created>
  <dcterms:modified xsi:type="dcterms:W3CDTF">2026-09-28T19:59:57+02:00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