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24 godziny:
a) przygotowanie do zaliczenia - 16 godz. ;
b) studia literaturowe- 8 godz. ;
Suma 56 (2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mechaniki i biomechaniki inżynierskiej. Znajomość języka angielskiego na poziomie umożliwiającym czytanie i rozumienie treści artykułów naukowych.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samodzielnej lub zespołowej analizy, modelowania i symulacji wybranych zjawisk biomechanicznych. Przygotowanie do opracowania i zredagowania tekstu publikacji naukowej w formie artykułu oraz prezentacji ustnej.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analizy statycznej, kinematycznej i dynamicznej w biomechanice.
2. Modelowanie i symulacja biomechaniki mięśnia i układu mięśniowo-szkieletowego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Opracowanie pisemne i prezentacja artykułu naukowego: ocena cząstkowa #1 w skali 2,0 - 5,0.
2. Dwa kolokwia zaliczające: ocena cząstkowa #2 średnia arytmetyczna z obu kolokwiów wystawiona w skali 2,0 - 5,0.
Do zaliczenia przedmiotu wymagane jest uzyskanie obu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Bober T.: Biomechanika układu ruchu człowieka
2. Kooij H. et al.: Human Motion Control
3. Kundson D.: Fundalentals of Biomechanics
4. Medved V.: Measurement of Human Locomotion
5. Journal of Biomechanics, Elsevier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http://adam.mchtr.pw.edu.pl/~kwacz/mb_pr.htm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MWB_2st_W01: </w:t>
      </w:r>
    </w:p>
    <w:p>
      <w:pPr/>
      <w:r>
        <w:rPr/>
        <w:t xml:space="preserve">Potrafi zaplanować eksperyment w celu pozyskania danych wejściowych do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MWB_2st_W02: </w:t>
      </w:r>
    </w:p>
    <w:p>
      <w:pPr/>
      <w:r>
        <w:rPr/>
        <w:t xml:space="preserve">Zna i rozumie algorytmy współczesnych narzędzi symulacyjnych wspomagających modelowanie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MWB_2st_W03: </w:t>
      </w:r>
    </w:p>
    <w:p>
      <w:pPr/>
      <w:r>
        <w:rPr/>
        <w:t xml:space="preserve">Posiada szczegółową wiedzę w zakresie biomechaniki układu ruchu człowieka, w szczególności generowania siły mięśniowej oraz analizy biomechanicznej w układach statycznie wyznaczalnych i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kolokwium zaliczające, 2) opracowanie pisemne, 3)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MWB_2st_U01: </w:t>
      </w:r>
    </w:p>
    <w:p>
      <w:pPr/>
      <w:r>
        <w:rPr/>
        <w:t xml:space="preserve">Potrafi korzystać z publikacji naukowych w celu analizowania obecnego stanu wiedzy w zakresie modelowania biomechaniki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MWB_2st_U02: </w:t>
      </w:r>
    </w:p>
    <w:p>
      <w:pPr/>
      <w:r>
        <w:rPr/>
        <w:t xml:space="preserve">Potrafi zaprezentować tematykę wybranych publikacji naukowych i zaproponować kierunki dalszych badań w dziedzinie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T2A_U04</w:t>
      </w:r>
    </w:p>
    <w:p>
      <w:pPr>
        <w:keepNext w:val="1"/>
        <w:spacing w:after="10"/>
      </w:pPr>
      <w:r>
        <w:rPr>
          <w:b/>
          <w:bCs/>
        </w:rPr>
        <w:t xml:space="preserve">Efekt MWB_2st_U03: </w:t>
      </w:r>
    </w:p>
    <w:p>
      <w:pPr/>
      <w:r>
        <w:rPr/>
        <w:t xml:space="preserve">Umie samodzielnie zdobywać nowe umiejętności w zakresie modelowania biomechaniki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MWB_2st_U04: </w:t>
      </w:r>
    </w:p>
    <w:p>
      <w:pPr/>
      <w:r>
        <w:rPr/>
        <w:t xml:space="preserve">Potrafi zbudować model i przeprowadzić symulację zdefiniowanego funkcjonowania układu mięśniowo-szkieletowego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MWB_2st_K01: </w:t>
      </w:r>
    </w:p>
    <w:p>
      <w:pPr/>
      <w:r>
        <w:rPr/>
        <w:t xml:space="preserve">Potrafi współpracować w dwu- lub trzyosobowym zespole w celu przygotowania opracowania pisemnego i prezentacji na temat aktualnego stanu wiedzy w zakresie wybranej problematyki modelowania układu mięśniowo-szkieletowego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1) opracowanie pisemne,  2)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celowości prowadzenia symulacji biomechaniki układu mięśniowo-szkieletowego człowieka i konieczności interdyscyplinarnej współpracy inżynier-lekarz w procesie diagnostyki i leczenia układu ruchu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MWB_2st_K02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2026-09-28T16:37:06+02:00</dcterms:created>
  <dcterms:modified xsi:type="dcterms:W3CDTF">2026-09-28T16:37:06+02:00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