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25h, w tym:
konsultacje - 25h
2) Praca własna studenta 120h, w tym:
wykonanie zadań projektowych, inżynierskich lub badawczych: 60-70h
samodzielne studia literatury: 10h
samodzielne wykonanie dokumentacji przeprowadzonych opracowań: 30-40h
Razem:  125 (5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- liczba godzin bezpośrednich 25h, w tym:
konsultacje, wprowadzenia laboratoryjne, bieżąca kontrola postępu wykonania pracy - 25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4,5 pkt. ECTS - liczba godzin praktycznych 115h, w tym:
wykonanie zadań projektowych, inżynierskich lub badawczych: 60-70h;
samodzielne wykonanie dokumentacji przeprowadzonych opracowań: 30-40h
konsultacje 25h,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1125h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Kompetencje w zakresie podstawowej znajomości i umiejętność stosowania matematyki, fizyki, mechaniki, elektroniki, automatyzacji i  robotyzacji procesów, sterowania, programowania oraz form zapisu w projektowaniu w automatyce i robotyce.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umiejętności samodzielnego rozwiązywania problemu badawczego lub projektowego, samodzielnego pogłębienia wiedzy z wybranego zakresu tematycznego w obszarze automatyki i robotyki. Zdobycie umiejętności samodzielnego organizowania czasu pracy, realizacji założonego harmonogramu oraz raportowania.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Praktyczne zastosowanie wiedza i umiejętności związane z rozwiązanie zagadnienia szczegółowego z obszaru mechatroniki. Nabycie umiejętności organizacji pracy i sprawozdawania osiągnięć inżynierskich lub wykonania dokumentacji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poziomu wykonania zadań projektowych lub badawczych, zaangażowania, systematyczności pracy i poprawności wykonania dokumentacji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wskazane przez opiekuna pracy przejściowej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PP_IIst_W01: </w:t>
      </w:r>
    </w:p>
    <w:p>
      <w:pPr/>
      <w:r>
        <w:rPr/>
        <w:t xml:space="preserve">Ma pogłębioną wiedzę dotyczącą zagadnienia szczegółowego z obszaru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PP_IIst_U01: </w:t>
      </w:r>
    </w:p>
    <w:p>
      <w:pPr/>
      <w:r>
        <w:rPr/>
        <w:t xml:space="preserve">Ma pogłębioną wiedzę dotyczącą zagadnienia szczegółowego z obszaru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T2A_U03, T2A_U07, T2A_U19,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PP_IIst_K01: </w:t>
      </w:r>
    </w:p>
    <w:p>
      <w:pPr/>
      <w:r>
        <w:rPr/>
        <w:t xml:space="preserve">potrafi uwzględnić aspekty pozatechniczne prowadzonej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p>
      <w:pPr>
        <w:keepNext w:val="1"/>
        <w:spacing w:after="10"/>
      </w:pPr>
      <w:r>
        <w:rPr>
          <w:b/>
          <w:bCs/>
        </w:rPr>
        <w:t xml:space="preserve">Efekt PP_IIst_K02: </w:t>
      </w:r>
    </w:p>
    <w:p>
      <w:pPr/>
      <w:r>
        <w:rPr/>
        <w:t xml:space="preserve">Potrafi zaplanować harmonogram realizacji złożonego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2025-06-18T15:02:53+02:00</dcterms:created>
  <dcterms:modified xsi:type="dcterms:W3CDTF">2025-06-18T15:02:53+02:00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