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 i manipulatory w inżynierii medycznej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Danuta Jasińska-Choromańska, prof. nzw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mechaniki, projektowania urządzeń mechatronicznych oraz  użytkowania komputerów, I st.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metodyki projektowania biomechatronicznych robotów medycznych z wykorzystaniem metod wspomagania komputerowego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Roboty rehabilitacyjne. Podstawowe problemy do rozwiązania przy projektowaniu robotów rehabilitacyjnych, przykłady rozwiązań konstrukcyjnych robotów rehabilitacyjnych, zrobotyzowane stanowiska do badań biomechanicznych i rehabilitacji. Roboty medyczne. Wykorzystanie robotów medycznych, wymagania i założenia konstrukcyjne przy projektowaniu robotów medycznych, metody i narzędzia techniczne stosowane przy projektowaniu i realizacji fizycznej robotów medycznych, przykłady rozwiązań konstrukcyjnych robotów medycznych i stanowisk operacyjnych z ich wykorzystaniem, projektowanie robotów do operacji prowadzonych zdalnie. Egzoszkielety. Aktywizacja ruchowa osób niepełnosprawnych, aktualne tendencje w projektowaniu i rozwiązaniach konstrukcyjnych, nowa generacja inteligentnych robotów.  Komputerowe wspomaganie projektowania robotów  rehabilitacyjnych i medycznych. Metodyka projektowania robotów biomechatronicznych.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Dyskusja i ocena referatów. Zaliczenie laboratorium. Zaliczenie projektowania. Kolokwium. Zaliczenie końcowe na podstawie ocen z wykładu, laboratorium i projektowania.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Biocybernetyka i inżynieria biomedyczna 2000 pod red. prof. M. Nałęcza,  tom 5, AOW Exit, 2004
2. R. Paśniczek – Urządzenia rehabilitacyjne
3. Konstrukcja zespołów i urządzeń precyzyjnych, praca zbiorowa pod red. prof. Z. Mrugalskiego
4. Teoria mechanizmów i manipulatorów, Morecki A., Knapczyk J., Kędzior K., WNT 2002
5. Pons: Wearable robots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RIM_IIst_W01: </w:t>
      </w:r>
    </w:p>
    <w:p>
      <w:pPr/>
      <w:r>
        <w:rPr/>
        <w:t xml:space="preserve">Poznanie metodyki  projektowania biomechatronicznych  robotów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RIM_IIst_U01: </w:t>
      </w:r>
    </w:p>
    <w:p>
      <w:pPr/>
      <w:r>
        <w:rPr/>
        <w:t xml:space="preserve">Umiejętność  projektowania wybranych modułów biomechatronicznych  robotów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realizowanych podczas zajęć laboratoryjnych i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T2A_U02, T2A_U06, T2A_U04, T2A_U03,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RIM_IIst_K01: </w:t>
      </w:r>
    </w:p>
    <w:p>
      <w:pPr/>
      <w:r>
        <w:rPr/>
        <w:t xml:space="preserve">Student 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 i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2026-10-20T01:28:29+02:00</dcterms:created>
  <dcterms:modified xsi:type="dcterms:W3CDTF">2026-10-20T01:28:29+02:00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