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 laboratoryjnych, ocena zrealizowanych projektów, egzamin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SNEm_IIst_W01: </w:t>
      </w:r>
    </w:p>
    <w:p>
      <w:pPr/>
      <w:r>
        <w:rPr/>
        <w:t xml:space="preserve">Zna właściwości i możliwości maszyn elektrycznych wykorzystywanych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SNEm_IIst_W02: </w:t>
      </w:r>
    </w:p>
    <w:p>
      <w:pPr/>
      <w:r>
        <w:rPr/>
        <w:t xml:space="preserve">Uzyskuje wiedzę nt projektowania układów serwonapędowych, analizy ich parametrów i możliwości oraz oszacowania ich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SNEm_IIst_W03: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SNEm_IIst_U01: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SNEm_IIst_U02: </w:t>
      </w:r>
    </w:p>
    <w:p>
      <w:pPr/>
      <w:r>
        <w:rPr/>
        <w:t xml:space="preserve">Podczas ćwiczeń w laboratorium potrafi uruchomić, przebadać i krytycznie ocenić możliwości trzech rodzajów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opisu wyników doświadczeń wykonanych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SNEm_IIst_K01: </w:t>
      </w:r>
    </w:p>
    <w:p>
      <w:pPr/>
      <w:r>
        <w:rPr/>
        <w:t xml:space="preserve">Prowadzi badania w zespole, analizuje i realizuje i optymalną sekwencję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2026-08-15T00:31:49+02:00</dcterms:created>
  <dcterms:modified xsi:type="dcterms:W3CDTF">2026-08-15T00:31:49+02:00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