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algorytmy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strojenia nowoczesnych komputerowych algorytmów regulacji procesów ciągłych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Cyfrowy regulator PID. Samostrojący się regulator PID. Układ regulacji z predyktorem Smith’a. Regulator dead-beat. Układ regulacji z zadanym modelem. Regulator z macierzą dynamiki układu. Regulator predykcyjny. Ograniczenie sygnału wyjściowego regulatora.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A., Systemy komputerowe automatyki przemysłowej, t. 2. WNT, Warszawa 1989.
2. Tatjewski P., Sterowanie zaawansowane obiektów przemysłowych, Struktury i algorytmy, Akademicka Oficyna Wydawnicza Exit,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ZUR_IInst_W01: </w:t>
      </w:r>
    </w:p>
    <w:p>
      <w:pPr/>
      <w:r>
        <w:rPr/>
        <w:t xml:space="preserve">Zna metody projektowania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ZAR_ IIst_W02: </w:t>
      </w:r>
    </w:p>
    <w:p>
      <w:pPr/>
      <w:r>
        <w:rPr/>
        <w:t xml:space="preserve">Zna metody analizy stabilności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ZUR_ IIst_U01: </w:t>
      </w:r>
    </w:p>
    <w:p>
      <w:pPr/>
      <w:r>
        <w:rPr/>
        <w:t xml:space="preserve">Projektowanie nowoczesnych komputerowych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ZUR_ IIst_U02: </w:t>
      </w:r>
    </w:p>
    <w:p>
      <w:pPr/>
      <w:r>
        <w:rPr/>
        <w:t xml:space="preserve">Umiejętność przedstawienia opisu wykonanych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ZUR_IIst_K01: </w:t>
      </w:r>
    </w:p>
    <w:p>
      <w:pPr/>
      <w:r>
        <w:rPr/>
        <w:t xml:space="preserve">Umiejętność korzystania z literatury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ZUR_IIst_K01: </w:t>
      </w:r>
    </w:p>
    <w:p>
      <w:pPr/>
      <w:r>
        <w:rPr/>
        <w:t xml:space="preserve">Umiejętność rozwiązywania nowych, nieznanych problemów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2026-08-15T13:38:17+02:00</dcterms:created>
  <dcterms:modified xsi:type="dcterms:W3CDTF">2026-08-15T13:38:17+02:00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