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Eksploatacja urządzeń mechatronicznych</w:t>
      </w:r>
    </w:p>
    <w:p>
      <w:pPr>
        <w:keepNext w:val="1"/>
        <w:spacing w:after="10"/>
      </w:pPr>
      <w:r>
        <w:rPr>
          <w:b/>
          <w:bCs/>
        </w:rPr>
        <w:t xml:space="preserve">Koordynator przedmiotu: </w:t>
      </w:r>
    </w:p>
    <w:p>
      <w:pPr>
        <w:spacing w:before="20" w:after="190"/>
      </w:pPr>
      <w:r>
        <w:rPr/>
        <w:t xml:space="preserve">dr hab. inż. A. Woźniak, prof. nzw.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EUM</w:t>
      </w:r>
    </w:p>
    <w:p>
      <w:pPr>
        <w:keepNext w:val="1"/>
        <w:spacing w:after="10"/>
      </w:pPr>
      <w:r>
        <w:rPr>
          <w:b/>
          <w:bCs/>
        </w:rPr>
        <w:t xml:space="preserve">Semestr nominalny: </w:t>
      </w:r>
    </w:p>
    <w:p>
      <w:pPr>
        <w:spacing w:before="20" w:after="190"/>
      </w:pPr>
      <w:r>
        <w:rPr/>
        <w:t xml:space="preserve">8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12h, 
Projekt w laboratorium: 8h,
Konsultacje: 5h;
Przygotowanie do zajęć projektowych: 20h,
Zapoznanie z literaturą: 15h,
Przygotowanie raportu projektu: 20h, 
Przygotowanie do zaliczenia wykładu: 20h
RAZEM 100h (4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12h, 
Projekt w laboratorium: 8h,
Konsultacje: 5h,
RAZEM 25h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w laboratorium: 8h,
Konsultacje: 5h;
Przygotowanie do zajęć projektowych: 20h,
Przygotowanie raportu projektu: 20h, 
RAZEM 53h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180h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120h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podstaw z: matematyki, fizyki, statystyki, mechaniki, konstrukcji zespołów i urządzeń mechatroniki, podstaw technik wytwarzania oraz metrologii ogólnej i technicznej. </w:t>
      </w:r>
    </w:p>
    <w:p>
      <w:pPr>
        <w:keepNext w:val="1"/>
        <w:spacing w:after="10"/>
      </w:pPr>
      <w:r>
        <w:rPr>
          <w:b/>
          <w:bCs/>
        </w:rPr>
        <w:t xml:space="preserve">Limit liczby studentów: </w:t>
      </w:r>
    </w:p>
    <w:p>
      <w:pPr>
        <w:spacing w:before="20" w:after="190"/>
      </w:pPr>
      <w:r>
        <w:rPr/>
        <w:t xml:space="preserve">wykład - bez ograniczeń, laboratorium - 12 osób</w:t>
      </w:r>
    </w:p>
    <w:p>
      <w:pPr>
        <w:keepNext w:val="1"/>
        <w:spacing w:after="10"/>
      </w:pPr>
      <w:r>
        <w:rPr>
          <w:b/>
          <w:bCs/>
        </w:rPr>
        <w:t xml:space="preserve">Cel przedmiotu: </w:t>
      </w:r>
    </w:p>
    <w:p>
      <w:pPr>
        <w:spacing w:before="20" w:after="190"/>
      </w:pPr>
      <w:r>
        <w:rPr/>
        <w:t xml:space="preserve">Opanowanie podstaw niezawodności i eksploatacji systemów mechatronicznych. W szczególności znajomość zagadnień związanych z badaniami niezawodności urządzeń stosowanych w przemyśle maszynowym, precyzyjnym, motoryzacyjnym, lotniczym, aparaturowym i sprzętu gospodarstwa domowego w cyklu ich istnienia. Umiejętność obliczania parametrów niezawodności urządzeń, w tym z wykorzystaniem szeroko stosowanych w przemyśle programów komputerowych wspomagających takie obliczenia</w:t>
      </w:r>
    </w:p>
    <w:p>
      <w:pPr>
        <w:keepNext w:val="1"/>
        <w:spacing w:after="10"/>
      </w:pPr>
      <w:r>
        <w:rPr>
          <w:b/>
          <w:bCs/>
        </w:rPr>
        <w:t xml:space="preserve">Treści kształcenia: </w:t>
      </w:r>
    </w:p>
    <w:p>
      <w:pPr>
        <w:spacing w:before="20" w:after="190"/>
      </w:pPr>
      <w:r>
        <w:rPr/>
        <w:t xml:space="preserve">Wykład: 
Wprowadzenie do eksploatacji. Okres istnienia urządzenia mechatronicznego. Nauki eksploatacyjne. Miejsce eksploatacji w gospodarce. Definicje. System eksploatacji. Modele procesu eksploatacji i badań elementów i systemów mikro – mechatroniki. Problemy zapewnienia niezawodności w procesach eksploatacji systemów mechatronicznych z uwzględnieniem profilaktyki i diagnostyki. Strategie eksploatacji. Geneza niezawodności. Definicja niezawodności. Niezawodnościowe cechy jakości urządzeń: niezawodność, gotowość, nieuszkadzalność, obsługiwalność, uszkodzenie, naprawialność, tolerowanie uszkodzeń, trwałość, itp. Badania niezawodności urządzeń w cyklu jego istnienia. Główne grupy oceny niezawodności na podstawie informacji eksploatacyjnej. Czynniki wpływające na niezawodność. Składowe informacji w badaniach niezawodności – bazy danych. Modele matematyczne niezawodności, charakterystyki funkcyjne i liczbowe. Niezawodność a prawdopodobieństwo. Charakterystyki funkcyjne i liczbowe stosowane w niezawodności urządzeń: funkcja niezawodności, funkcja zawodności, funkcja intensywności uszkodzeń, funkcja wiodąca, oczekiwany czas zdatności, wariancja czasu zdatności, średnia intensywność uszkodzeń, resurs gamma-procentowy. Rozkłady czasów poprawnej pracy: wykładniczy, Weibulla, Reyleigha, normalny, potęgowy i inne. Przykłady obliczeń niezawodności urządzeń. Badania eksploatacyjne, bazy danych. Prowadzenie badań niezawodnościowych. Kryteria zakończenia badania. Metody analizy wyników badań. Struktura bazy danych niezawodnościowych. Złożone obiekty techniczne –niezawodność systemów. Komputerowe wspomaganie obliczeń niezawodności. Model matematyczny złożonego urządzenia –system. Struktura systemu. Niezawodność strukturalna połączeń: szeregowych, równoległych, równoległo-szeregowych. Przegląd i analiza programów komputerowych stosowanych do wspomagania obliczeń parametrów niezawodności urządzeń: AvSim+, BlockSim, Computer Aided Reliability Engineering (CARE) VRBD, Measures of Dependability (MEADEP), Rapid Availability Prototyping for Testing Operational Readiness (RAPTOR), Relex RBD, TIGER. Komputerowa analiza wyników badań z zastosowaniem programów Statgrafics. Przykładowe obliczania parametrów niezawodności urządzeń o złożonej pseudostrukturze niezawodnościowej: szeregowej, równoległej i mieszanej, przy użyciu programu RAPTOR. 
Projekt: 
Projekt urządzenia o złożonej pseudostrukturze niezawodnościowej oraz symulacyjne badania niezawodności</w:t>
      </w:r>
    </w:p>
    <w:p>
      <w:pPr>
        <w:keepNext w:val="1"/>
        <w:spacing w:after="10"/>
      </w:pPr>
      <w:r>
        <w:rPr>
          <w:b/>
          <w:bCs/>
        </w:rPr>
        <w:t xml:space="preserve">Metody oceny: </w:t>
      </w:r>
    </w:p>
    <w:p>
      <w:pPr>
        <w:spacing w:before="20" w:after="190"/>
      </w:pPr>
      <w:r>
        <w:rPr/>
        <w:t xml:space="preserve">Kolokwia zaliczające z treści wykładu oraz ocena na podstawie złożonych projektów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 Żółtowski, Cz. Cempel: Inżynieria diagnostyki maszyn. Biblioteka Problemów Eksploatacji, Instytut Technologii Eksploatacji, Warszawa, 2004
[2]	W. Pamuła: Niezawodność i bezpieczeństwo. Wybór zagadnień. Wydawnictwo Politechniki Śląskiej, Gliwice, 2011
[3]	Niezawodność w technice. Zestaw norm. Wydawnictwa Normalizacyjne ALFA-WERO Sp. Z o. o., Warszawa, 1997
[4]	Poradnik niezawodności. Praca zbiorowa pod red. J. Migdalskiego, Wydawnictwa Przemysłu Maszynowego „WEMA”, Warszawa, 1982
[5]	D. Bobrowski: Modele i metody matematyczne teorii niezawodności w przykładach i zadaniach. Wydawnictwa Naukowo-Techniczne, Warszawa, 1985
[6]	J. Oprządkiewicz: Wspomaganie komputerowe w niezawodności maszyn. WNT, Warszawa, 1993.</w:t>
      </w:r>
    </w:p>
    <w:p>
      <w:pPr>
        <w:keepNext w:val="1"/>
        <w:spacing w:after="10"/>
      </w:pPr>
      <w:r>
        <w:rPr>
          <w:b/>
          <w:bCs/>
        </w:rPr>
        <w:t xml:space="preserve">Witryna www przedmiotu: </w:t>
      </w:r>
    </w:p>
    <w:p>
      <w:pPr>
        <w:spacing w:before="20" w:after="190"/>
      </w:pPr>
      <w:r>
        <w:rPr/>
        <w:t xml:space="preserve">http://zmiij.mchtr.pw.edu.pl/lista_przed.php?subj=4&amp;page=5</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EUM_nst_W01: </w:t>
      </w:r>
    </w:p>
    <w:p>
      <w:pPr/>
      <w:r>
        <w:rPr/>
        <w:t xml:space="preserve">Posiada wiedzę na temat korzystania z komputerowego wspomagania przy analizie wyników badań niezawodnościowych i symulacji czasu życia złożonych obiektów technicznych.</w:t>
      </w:r>
    </w:p>
    <w:p>
      <w:pPr>
        <w:spacing w:before="60"/>
      </w:pPr>
      <w:r>
        <w:rPr/>
        <w:t xml:space="preserve">Weryfikacja: </w:t>
      </w:r>
    </w:p>
    <w:p>
      <w:pPr>
        <w:spacing w:before="20" w:after="190"/>
      </w:pPr>
      <w:r>
        <w:rPr/>
        <w:t xml:space="preserve">zaliczenie kolokwiów</w:t>
      </w:r>
    </w:p>
    <w:p>
      <w:pPr>
        <w:spacing w:before="20" w:after="190"/>
      </w:pPr>
      <w:r>
        <w:rPr>
          <w:b/>
          <w:bCs/>
        </w:rPr>
        <w:t xml:space="preserve">Powiązane efekty kierunkowe: </w:t>
      </w:r>
      <w:r>
        <w:rPr/>
        <w:t xml:space="preserve">K_W06, K_W19</w:t>
      </w:r>
    </w:p>
    <w:p>
      <w:pPr>
        <w:spacing w:before="20" w:after="190"/>
      </w:pPr>
      <w:r>
        <w:rPr>
          <w:b/>
          <w:bCs/>
        </w:rPr>
        <w:t xml:space="preserve">Powiązane efekty obszarowe: </w:t>
      </w:r>
      <w:r>
        <w:rPr/>
        <w:t xml:space="preserve">T1A_W03, T1A_W04, T1A_W06</w:t>
      </w:r>
    </w:p>
    <w:p>
      <w:pPr>
        <w:keepNext w:val="1"/>
        <w:spacing w:after="10"/>
      </w:pPr>
      <w:r>
        <w:rPr>
          <w:b/>
          <w:bCs/>
        </w:rPr>
        <w:t xml:space="preserve">Efekt EUM_nst_W02: </w:t>
      </w:r>
    </w:p>
    <w:p>
      <w:pPr/>
      <w:r>
        <w:rPr/>
        <w:t xml:space="preserve">Zna podstawowe parametry liczbowe i charakterystyki funkcyjne stosowane w badaniach niezawodności urządzeń mechatronicznych.</w:t>
      </w:r>
    </w:p>
    <w:p>
      <w:pPr>
        <w:spacing w:before="60"/>
      </w:pPr>
      <w:r>
        <w:rPr/>
        <w:t xml:space="preserve">Weryfikacja: </w:t>
      </w:r>
    </w:p>
    <w:p>
      <w:pPr>
        <w:spacing w:before="20" w:after="190"/>
      </w:pPr>
      <w:r>
        <w:rPr/>
        <w:t xml:space="preserve">zaliczenie kolokwiów</w:t>
      </w:r>
    </w:p>
    <w:p>
      <w:pPr>
        <w:spacing w:before="20" w:after="190"/>
      </w:pPr>
      <w:r>
        <w:rPr>
          <w:b/>
          <w:bCs/>
        </w:rPr>
        <w:t xml:space="preserve">Powiązane efekty kierunkowe: </w:t>
      </w:r>
      <w:r>
        <w:rPr/>
        <w:t xml:space="preserve">K_W19</w:t>
      </w:r>
    </w:p>
    <w:p>
      <w:pPr>
        <w:spacing w:before="20" w:after="190"/>
      </w:pPr>
      <w:r>
        <w:rPr>
          <w:b/>
          <w:bCs/>
        </w:rPr>
        <w:t xml:space="preserve">Powiązane efekty obszarowe: </w:t>
      </w:r>
      <w:r>
        <w:rPr/>
        <w:t xml:space="preserve">T1A_W06</w:t>
      </w:r>
    </w:p>
    <w:p>
      <w:pPr>
        <w:pStyle w:val="Heading3"/>
      </w:pPr>
      <w:bookmarkStart w:id="3" w:name="_Toc3"/>
      <w:r>
        <w:t>Profil ogólnoakademicki - umiejętności</w:t>
      </w:r>
      <w:bookmarkEnd w:id="3"/>
    </w:p>
    <w:p>
      <w:pPr>
        <w:keepNext w:val="1"/>
        <w:spacing w:after="10"/>
      </w:pPr>
      <w:r>
        <w:rPr>
          <w:b/>
          <w:bCs/>
        </w:rPr>
        <w:t xml:space="preserve">Efekt EUM_nst_U01: </w:t>
      </w:r>
    </w:p>
    <w:p>
      <w:pPr/>
      <w:r>
        <w:rPr/>
        <w:t xml:space="preserve">Potrafi projektować urządzenia mechatroniczne z wykorzystaniem odpowiednich podzespołów katalogowych oraz potrafi wykorzystywać informacje znajdujące się w specyfikacji do obliczeń parametrów niezawodnościowych projektowanego urządzenia.</w:t>
      </w:r>
    </w:p>
    <w:p>
      <w:pPr>
        <w:spacing w:before="60"/>
      </w:pPr>
      <w:r>
        <w:rPr/>
        <w:t xml:space="preserve">Weryfikacja: </w:t>
      </w:r>
    </w:p>
    <w:p>
      <w:pPr>
        <w:spacing w:before="20" w:after="190"/>
      </w:pPr>
      <w:r>
        <w:rPr/>
        <w:t xml:space="preserve">zaliczenie projektu</w:t>
      </w:r>
    </w:p>
    <w:p>
      <w:pPr>
        <w:spacing w:before="20" w:after="190"/>
      </w:pPr>
      <w:r>
        <w:rPr>
          <w:b/>
          <w:bCs/>
        </w:rPr>
        <w:t xml:space="preserve">Powiązane efekty kierunkowe: </w:t>
      </w:r>
      <w:r>
        <w:rPr/>
        <w:t xml:space="preserve">K_U21</w:t>
      </w:r>
    </w:p>
    <w:p>
      <w:pPr>
        <w:spacing w:before="20" w:after="190"/>
      </w:pPr>
      <w:r>
        <w:rPr>
          <w:b/>
          <w:bCs/>
        </w:rPr>
        <w:t xml:space="preserve">Powiązane efekty obszarowe: </w:t>
      </w:r>
      <w:r>
        <w:rPr/>
        <w:t xml:space="preserve">T1A_U12, T1A_U15</w:t>
      </w:r>
    </w:p>
    <w:p>
      <w:pPr>
        <w:keepNext w:val="1"/>
        <w:spacing w:after="10"/>
      </w:pPr>
      <w:r>
        <w:rPr>
          <w:b/>
          <w:bCs/>
        </w:rPr>
        <w:t xml:space="preserve">Efekt EUM_nst_U02: </w:t>
      </w:r>
    </w:p>
    <w:p>
      <w:pPr/>
      <w:r>
        <w:rPr/>
        <w:t xml:space="preserve">Potrafi posługiwać się narzędziami informatycznymi w procesie projektowania urządzeń mechatronicznych, w szczególności do analizy parametrów i charakterystyk niezawodności oraz do badań symulacyjnych złożonych obiektów technicznych.</w:t>
      </w:r>
    </w:p>
    <w:p>
      <w:pPr>
        <w:spacing w:before="60"/>
      </w:pPr>
      <w:r>
        <w:rPr/>
        <w:t xml:space="preserve">Weryfikacja: </w:t>
      </w:r>
    </w:p>
    <w:p>
      <w:pPr>
        <w:spacing w:before="20" w:after="190"/>
      </w:pPr>
      <w:r>
        <w:rPr/>
        <w:t xml:space="preserve">zaliczenie projektu</w:t>
      </w:r>
    </w:p>
    <w:p>
      <w:pPr>
        <w:spacing w:before="20" w:after="190"/>
      </w:pPr>
      <w:r>
        <w:rPr>
          <w:b/>
          <w:bCs/>
        </w:rPr>
        <w:t xml:space="preserve">Powiązane efekty kierunkowe: </w:t>
      </w:r>
      <w:r>
        <w:rPr/>
        <w:t xml:space="preserve">K_U22</w:t>
      </w:r>
    </w:p>
    <w:p>
      <w:pPr>
        <w:spacing w:before="20" w:after="190"/>
      </w:pPr>
      <w:r>
        <w:rPr>
          <w:b/>
          <w:bCs/>
        </w:rPr>
        <w:t xml:space="preserve">Powiązane efekty obszarowe: </w:t>
      </w:r>
      <w:r>
        <w:rPr/>
        <w:t xml:space="preserve">T1A_U07, T1A_U15</w:t>
      </w:r>
    </w:p>
    <w:p>
      <w:pPr>
        <w:pStyle w:val="Heading3"/>
      </w:pPr>
      <w:bookmarkStart w:id="4" w:name="_Toc4"/>
      <w:r>
        <w:t>Profil ogólnoakademicki - kompetencje społeczne</w:t>
      </w:r>
      <w:bookmarkEnd w:id="4"/>
    </w:p>
    <w:p>
      <w:pPr>
        <w:keepNext w:val="1"/>
        <w:spacing w:after="10"/>
      </w:pPr>
      <w:r>
        <w:rPr>
          <w:b/>
          <w:bCs/>
        </w:rPr>
        <w:t xml:space="preserve">Efekt EUM_nst_K01: </w:t>
      </w:r>
    </w:p>
    <w:p>
      <w:pPr/>
      <w:r>
        <w:rPr/>
        <w:t xml:space="preserve">Potrafi pracować w zespole nad złożonym projektem wymagającym zaangażowania wielu osób.</w:t>
      </w:r>
    </w:p>
    <w:p>
      <w:pPr>
        <w:spacing w:before="60"/>
      </w:pPr>
      <w:r>
        <w:rPr/>
        <w:t xml:space="preserve">Weryfikacja: </w:t>
      </w:r>
    </w:p>
    <w:p>
      <w:pPr>
        <w:spacing w:before="20" w:after="190"/>
      </w:pPr>
      <w:r>
        <w:rPr/>
        <w:t xml:space="preserve">zaliczenie projektu</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2026-07-25T19:36:52+02:00</dcterms:created>
  <dcterms:modified xsi:type="dcterms:W3CDTF">2026-07-25T19:36:52+02:00</dcterms:modified>
</cp:coreProperties>
</file>

<file path=docProps/custom.xml><?xml version="1.0" encoding="utf-8"?>
<Properties xmlns="http://schemas.openxmlformats.org/officeDocument/2006/custom-properties" xmlns:vt="http://schemas.openxmlformats.org/officeDocument/2006/docPropsVTypes"/>
</file>