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MAT2z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algebra i geometria z semestru I oraz analizy matematycznej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ocena z kolokwiów na ćwiczeniach;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 Inst_WO1: </w:t>
      </w:r>
    </w:p>
    <w:p>
      <w:pPr/>
      <w:r>
        <w:rPr/>
        <w:t xml:space="preserve">Zna rachunek różniczkowy i całkowy funkcji wielu zmiennych</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 Inst_WO2: </w:t>
      </w:r>
    </w:p>
    <w:p>
      <w:pPr/>
      <w:r>
        <w:rPr/>
        <w:t xml:space="preserve">zna równania różniczkowe zwyczajne</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 Inst_UO1: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MAT2z_ Inst_UO2: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MAT2z_ Inst_KO1: </w:t>
      </w:r>
    </w:p>
    <w:p>
      <w:pPr/>
      <w:r>
        <w:rPr/>
        <w:t xml:space="preserve">Nauczył się logicznego myślenia</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2026-09-28T18:22:16+02:00</dcterms:created>
  <dcterms:modified xsi:type="dcterms:W3CDTF">2026-09-28T18:22:16+02:00</dcterms:modified>
</cp:coreProperties>
</file>

<file path=docProps/custom.xml><?xml version="1.0" encoding="utf-8"?>
<Properties xmlns="http://schemas.openxmlformats.org/officeDocument/2006/custom-properties" xmlns:vt="http://schemas.openxmlformats.org/officeDocument/2006/docPropsVTypes"/>
</file>