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Błażej Kabziński, mgr inż. Roman 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20 godz., w tym:
•	wykład 15 godz.
•	konsultacje – 3 godz.
•	egzamin – 2 godz.
2) Praca własna studenta - 
•	 przygotowanie do egzaminu: 15 godz.
•	analiza źródeł, kwerenda literatury 15 godz.
 Razem – 50 godz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20 godz., w tym:
•	wykład 15 godz.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Omówienie  treści przedmiotu, metodyka  realizacji wykładu (każde z omawianych na wykładzie urządzeń będzie omówione pod kątem budowy, działania, parametrów, testowania,  kierunków rozwoju).
Ogólne cechy urządzeń multimedialnych,  grupy urządzeń, zagadnienie zgodności elektromagnetycznej.
Skanery do materiałów transparentnych i refleksyjnych. 
Urządzenia identyfikacji biometrycznej.
Cyfrowe kamery wideo – rozwiązania amatorskie i profesjonalne.  Kamery  CCTV i specjalne (internetowe, miniaturowe itd.). Stosowane przetworniki. Nośniki.
Magnetyczny zapis informacji. Magnetofony i magnetowidy analogowe i cyfrowe - studyjne i powszechnego użytku. Urządzenia do archiwizacji danych. Stosowane nośniki
Dyski twarde; rozwój zespołów, rozwiązania w technologii nano.
Napędy nośników optycznych (CD, DVD, blue-ray, FMD). Zespoły napędu głowicy laserowej, serwomechanizmy śledzenia ścieżki.
Specyfika budowy napędów niestacjonarnych.
Monitory LCD/CRT/plazmowe/HDTV/SEM/OLED.
Projektory DLP, LCD.
Podstawy analizy barwy: metody opisu barwy,  system  zarządzania barwą CMS, elementy oceny jakości  wydruku, normalizacja  parametrów IQ.
Drukarki laserowe (cztero i jednoprzebiegowe), drukarki natryskowe (także stałoatramentowe), drukarki  termiczne, drukarki fotograficzne, zróżnicowanie barwników stosowanych w drukarkach, cechy  papierów
Profil barwny urządzenia. Zarządzenie profilami. Wyznaczanie wspólnych profili barwnych dla skanera, drukarki, monitora i rzutnika. Wyposażenie sal konferencyjnych (także tablice interaktywne). Systemy wideokonferencji. 
Klawiatury, urządzenia sterowania kursorem (myszy, tablety graficzne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UMD_W01: </w:t>
      </w:r>
    </w:p>
    <w:p>
      <w:pPr/>
      <w:r>
        <w:rPr/>
        <w:t xml:space="preserve">Absolwent zna i rozumie budowę i działanie zespołów urządzeń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2026-09-27T04:10:32+02:00</dcterms:created>
  <dcterms:modified xsi:type="dcterms:W3CDTF">2026-09-27T04:10:32+02:00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