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wykłady-15 godz. 
•	ćwiczenia projektowe -  15 godz. 
•	konsultacje – 2 godz.
2) Praca własna – 23 godz. w tym:
•	przygotowywanie się do kolkwium – 8 godz.
•	opracowanie sprawozdań z laboratoriów – 15 godz.
55 godz. -2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 punktu ECTS -liczba godzin bezpośrednich – 32, w tym:
•	wykłady15 godz. 
•	ćwiczenia projektowe -  15 godz. 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-liczba godzin  – 32, w tym
•	ćwiczenia projektowe -  15 godz. 
•	opracowanie sprawozdań z laboratoriów – 15 godz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rachunku macierzowego oraz podstaw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samodzielnego formułowania i rozwiązywania poprzez analizę numeryczną złożonych zagadnień statyki, dynamiki i termodynamiki. Opanowanie w zakresie podstawowym techniki korzystania z programu ANSYS umożliwiającego symulację zachowania się skomplikowanych układów i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Koncepcja Metody Elementów Skończonych - 1godz.
Macierzowy zapis wielkości wektorowych i tensorowych - 2 godz.
Funkcje kształtu. Deformacja siatki MES - 2 godz.
Macierze sztywności elementów skończonych i struktur. Macierze bezwładności i tłumienia - 2 godz.
Energia potencjalna i energia komplementarna układu. Układ równań MES. Warunki początkowo-brzegowe - 3 godz.
Całkowanie numeryczne. Rozwiązywanie układu równań MES. Organizacja programu obliczeń MES - 2 godz.
Przykłady formułowania zagadnień statyki, dynamiki i termodynamiki - 3 godz.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Kolokwium. Ocena projektu – ocena zreferowanego przez studenta projektu, wykonanego przez studenta przy wykorzystaniu programu ANSYS (ocena umiejętności sformułowania problemu, rozwiązania go oraz oszacowania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 C. Zienkiewicz Metoda elementów skończonych , Arkady, Warszawa 1972.
2. A. Jaworski Metoda elementów skończonych w wytrzymałości konstrukcji , Wyd. Politechniki Warszawskiej 1981 Lipka J., Majewski T. : Laboratorium dynamiki układów mechanicznych, PWN, Warszawa 1972.
3. J. Szmelter i inni Programy metody elementów skończonych , Arkady, Warszawa 1981.
4. W. Gambin Wprowadzenie do Metody Elementów Skończonych ,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MES_W01: </w:t>
      </w:r>
    </w:p>
    <w:p>
      <w:pPr/>
      <w:r>
        <w:rPr/>
        <w:t xml:space="preserve">Zna podstawy teoretyczne metody elementów skończonych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MES_W02: </w:t>
      </w:r>
    </w:p>
    <w:p>
      <w:pPr/>
      <w:r>
        <w:rPr/>
        <w:t xml:space="preserve">Zna narzędzie programowe do przeprowadzania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MES_U01: </w:t>
      </w:r>
    </w:p>
    <w:p>
      <w:pPr/>
      <w:r>
        <w:rPr/>
        <w:t xml:space="preserve">Umie opracować inzynierski model MES z zastosowaniem typowego narzędzia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MES_U02: </w:t>
      </w:r>
    </w:p>
    <w:p>
      <w:pPr/>
      <w:r>
        <w:rPr/>
        <w:t xml:space="preserve">Umie przeprowadzić analize elementu konstrukcyjnego z zastosowaniem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K_U10, K_U11,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T1A_U08, T1A_U09, T1A_U02, T1A_U08, T1A_U09,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MES_K01: </w:t>
      </w:r>
    </w:p>
    <w:p>
      <w:pPr/>
      <w:r>
        <w:rPr/>
        <w:t xml:space="preserve">Zna zasady korzystania z licencjowanego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2026-09-27T14:58:00+02:00</dcterms:created>
  <dcterms:modified xsi:type="dcterms:W3CDTF">2026-09-27T14:58:00+02:00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