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345 godz.; w tym:
Konsultacje: 30 godz;
Razem 375 godz - 15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konsultacje: 30 godz;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studiów, wybór tematu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proponowana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urządzenia/procesu z obszaru 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PDI_W02: </w:t>
      </w:r>
    </w:p>
    <w:p>
      <w:pPr/>
      <w:r>
        <w:rPr/>
        <w:t xml:space="preserve">Wie, jak zrealizować pracę zgodnie z wymogami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Umie zrealizować zadanie inżynierskie z obszaru IB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K_U06, K_U07,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T1A_U09, T1A_U09, T1A_U08, T1A_U16, T1A_U08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prezenatcji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uwzględnić w zrealizowanym zadaniu aspekty pozatechniczne, z uwzględnieniem specyfiki obszaru ochrony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2026-10-19T13:10:53+02:00</dcterms:created>
  <dcterms:modified xsi:type="dcterms:W3CDTF">2026-10-19T13:10:53+02:00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