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
•	wykład: 30 godz.
•	laboratorium: 15 godz.
•	konsultacje: 5 godz.
2) Praca własna studenta - 50 godz., w tym:
•	przygotowanie do wykładu: 5 godz.,
•	przygotowanie do egzaminu: 15 godz.,
•	przygotowanie do ćwiczeń laboratoryjnych: 10 godz.,
•	 opracowanie sprawozdań: 20 godz.
Razem 100 godzin -4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godz.,
 w tym:
•	wykład: 30 godz.
•	laboratorium: 15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
w tym: 
•	laboratorium: 15 godz.
•	konsultacje: 5 godz.
•	przygotowanie do ćwiczeń laboratoryjnych: 10 godz.,
•	 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 działanie i charakterystyka wybranych biosensorów. Bioczujniki immunologiczne. Miniaturowe układy do całościowej analizy chemicznej. Bioreaktory. Suche testy do szybkiej diagnostyki medycznej. Bioczujniki gazów. Biopotencjały i ich klasyfikacja. Elektrody i mikroelektrody. Zjawiska elektryczne na styku elektroda-tkanka. Pomiary z wykorzystaniem biosensorów elektrochemicznych. Immunosensory elektrochemiczne. Pomiary wybranych wielkości nieelektrycznych. Metody i aparatura do pomiaru składu chemicznego. Spektrofotometria absorpcyjna i spektrometria mas. Woltoamperometria, polarografia, metody jonoselektywne. Adsorpcja powierzchniowa. Chromatografia gazowa i cieczowa. Pomiary właściwości fizycznych: gęstości, lepkości, pH, wilgotności.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na podstawie ocen uzyskanych z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
2. Z. Dunajski: Biomagnetyzm. WKiŁ Warszawa, 1990;            
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SiPWN_W1: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SiPWN_U1: </w:t>
      </w:r>
    </w:p>
    <w:p>
      <w:pPr/>
      <w:r>
        <w:rPr/>
        <w:t xml:space="preserve">Potrafi dokonać pomiaru prędkości przepływu różnymi czujnikami przepływu.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T1A_U14, T1A_U15, T1A_U08, T1A_U14, T1A_U15, T1A_U08</w:t>
      </w:r>
    </w:p>
    <w:p>
      <w:pPr>
        <w:keepNext w:val="1"/>
        <w:spacing w:after="10"/>
      </w:pPr>
      <w:r>
        <w:rPr>
          <w:b/>
          <w:bCs/>
        </w:rPr>
        <w:t xml:space="preserve">Efekt SiPWN_U02: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2026-09-27T18:54:56+02:00</dcterms:created>
  <dcterms:modified xsi:type="dcterms:W3CDTF">2026-09-27T18:54:56+02:00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