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oprogramowania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Jędrzej Mączak,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podstaw programowania komputerów oraz informatyki.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językami programowania wysokiego poziomu wykorzystywanymi w programowaniu systemów mechatronicznych (LabVIEW) i analizie zebranych danych (Matlab). Dodatkowo studenci zapoznają się z podstawami hipertekstu (HTML)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L: Nauka programowania w języku graficznym LabVIEW. Nauka programowania w języku Matlak. Omówienie zasad programowania hypertextu (HTML)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Z1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Matlab Users Guide. The Mathworks Inc. Materiały dydaktyczne na stronie www.mathworks .com LabVIEW Users Guide. National Instruments Materiały dydaktyczne na stronie: www.ni.com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2025-06-12T23:37:50+02:00</dcterms:created>
  <dcterms:modified xsi:type="dcterms:W3CDTF">2025-06-12T23:37:50+02:00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