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 Liczba godzin bezpośrednich – 32 godz., w tym: 
•	wykład – 30 godz.
•	egzamin - 2 godz.
2)   Praca własna studenta - 45 godz., w tym:
•	zapoznanie z literaturą, samodzielne rozwiązywanie problemów dotyczących sformułowania oraz realizacji zadania robotyzacyjnego – 35 godz.
•	 przygotowanie do egzaminu - 10 godz.
Razem: 77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32 godz., w tym:  
•	wykład - 30 godz.
•	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ROB_W01: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K_W14, K_W15,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T1A_W04, T1A_W06, T1A_W04, T1A_W05</w:t>
      </w:r>
    </w:p>
    <w:p>
      <w:pPr>
        <w:keepNext w:val="1"/>
        <w:spacing w:after="10"/>
      </w:pPr>
      <w:r>
        <w:rPr>
          <w:b/>
          <w:bCs/>
        </w:rPr>
        <w:t xml:space="preserve">Efekt ROB_W03: </w:t>
      </w:r>
    </w:p>
    <w:p>
      <w:pPr/>
      <w:r>
        <w:rPr/>
        <w:t xml:space="preserve">Posiada wiedzę z zakresu podstaw sterowania i programowania, właściwości funkcjonalnych i użytkowych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ROB_W02: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ROB_U01: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T1A_U16, T1A_U12</w:t>
      </w:r>
    </w:p>
    <w:p>
      <w:pPr>
        <w:keepNext w:val="1"/>
        <w:spacing w:after="10"/>
      </w:pPr>
      <w:r>
        <w:rPr>
          <w:b/>
          <w:bCs/>
        </w:rPr>
        <w:t xml:space="preserve">Efekt ROB_U03: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T1A_U12</w:t>
      </w:r>
    </w:p>
    <w:p>
      <w:pPr>
        <w:keepNext w:val="1"/>
        <w:spacing w:after="10"/>
      </w:pPr>
      <w:r>
        <w:rPr>
          <w:b/>
          <w:bCs/>
        </w:rPr>
        <w:t xml:space="preserve">Efekt ROB_U02: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ROB_K01: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2025-06-17T16:14:58+02:00</dcterms:created>
  <dcterms:modified xsi:type="dcterms:W3CDTF">2025-06-17T16:14:58+02:00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