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Herburt Irmina, dr Frankiewicz Ewa, mgr Krasuski Krzysztof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A11_MAT1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75h, w tym 60 godz. udział w zajęciach i 15 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obowiązkowa matura z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umiejętności matematycznych niezbędnych na dalszych etapach kształcenia oraz do wykonywania zawodu. Celem jest nauczenie podstaw matematyki finansowej oraz modelowania matematycznego.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
Treść przedmiotu (modułu) kształcenia (program wykładów i pozostałych zajęć) oraz liczba godzin
Studia niestacjonarne
Wykłady (tematy oraz zagadnienia)	Liczba godzin
1. Elementy matematyki finansowej: oprocentowanie proste, składane, ciągłe; dyskontowanie; efektywna stopa procentowa, oprocentowanie w warunkach inflacji.	6
2. Elementy matematyki finansowej: końcowa i początkowa wartość ciągu płatności okresowych, kredyty, kapitałowa ocena inwestycji.	6
3. Elementy algebry liniowej: definicja macierzy, działania na macierzach.	4
4. Elementy algebry liniowej: rozwiązywanie układów równań liniowych, macierzowy zapis układu równań liniowych, macierze odwrotne.	6
5. Elementy programowania liniowego: geometryczna interpretacja problemu programowania liniowego, metoda sympleksowa rozwiązywania problemu programowania liniowego, problem dualny, problemy maksymalizacji.	8
Ćwiczenia (tematy oraz zagadnienia)	Liczba godzin
1. Elementy matematyki finansowej: oprocentowanie proste, składane, ciągłe; dyskontowanie; efektywna stopa procentowa, oprocentowanie w warunkach inflacji.	6
2. Elementy matematyki finansowej: końcowa i początkowa wartość ciągu płatności okresowych, kredyty, kapitałowa ocena inwestycji.	6
3. Elementy algebry liniowej: definicja macierzy, działania na macierzach.	4
4. Elementy algebry liniowej: rozwiązywanie układów równań liniowych, macierzowy zapis układu równań liniowych, macierze odwrotne.	6
5. Elementy programowania liniowego: geometryczna interpretacja problemu programowania liniowego, metoda sympleksowa rozwiązywania problemu programowania liniowego, problem dualny, problemy maksymalizacji.	8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i warunki zaliczenia: zaliczenie ćwiczeń na podstawie sprawdzianów nabytych umiejętności (1 sem) . 
Zaliczenie wykładu na podstawie egzaminu pisemnego (2 sem). Ocena końcowa jest średnią ważoną liczoną wg wzoru.
Ocena   wyliczana jest z oceny punktowej   (max. 30 punktów) wg następującej zasady:
 W każdej grupie ćwiczeniowej po 5 osób z najlepszą oceną z ćwiczeń jest zwolniona z egzaminu  a oceną  .
Ocena za przedmiot
Ocena	Student, który zaliczył przedmiot (moduł) wie / umie / potrafi:
3.0	60% materiału
3.5	70% materiału
4.0	80% materiału
4.5	90% materiału
5.0	100 % materiału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R. A. Barnett, M. Ziegler, K. Byleen, Applied Mathematics for business, economics, life science and social sciences, Pearson Education, 2003.
J. Kłopotowski, W. Marcinkowska Lewandowska, M. Nykowska, I. Nykowski,  Matematyka dla studiów ekonomicznych zaocznych i wieczorowych, SGH, Warszawa.
Literatura uzupełniająca:
W. Bijak, M. Podgórska, J.Utkin, Matematyka finansowa, Wydawnictwo Bizant.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podstawowe pojęcia matematyki finansowej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S1A_W05, S1A_W06, S1A_W11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podstawowe pojęcia algebry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S1A_W05, S1A_W06, S1A_W11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podstawowe pojęcia analizy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S1A_W05, S1A_W06,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posługiwać się wzorami  matematyki finansowej  w zakresie oprocentowań  i kredytów oraz stosować je do analiz ekonomicznych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zaliczenie pisemne
Egzamin: test z zadaniami otwartymi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S1A_U01, S1A_U02, S1A_U04, S1A_U06, S1A_U07, S1A_U02, S1A_U03, S1A_U06, S1A_U08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 opisywać  i rozwiązywać zagadnienia  prowadzące do układów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zaliczenie pisemne
Egzamin: test z zadaniami otwartymi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S1A_U01, S1A_U02, S1A_U04, S1A_U06, S1A_U07, S1A_U02, S1A_U03, S1A_U06, S1A_U08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 zapisywać zagadnienia programowania liniowego.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zaliczenie pisemne
Egzamin: test z zadaniami otwartymi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S1A_U01, S1A_U02, S1A_U04, S1A_U06, S1A_U07, S1A_U02, S1A_U03, S1A_U06, S1A_U08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Umie policzyć pochodne funkcji elementarnych i
znaleźć proste całki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zaliczenie pisemne
Egzamin: test z zadaniami otwartymi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S1A_U01, S1A_U02, S1A_U04, S1A_U06, S1A_U07, S1A_U02, S1A_U03, S1A_U06, S1A_U08</w:t>
      </w:r>
    </w:p>
    <w:p>
      <w:pPr>
        <w:keepNext w:val="1"/>
        <w:spacing w:after="10"/>
      </w:pPr>
      <w:r>
        <w:rPr>
          <w:b/>
          <w:bCs/>
        </w:rPr>
        <w:t xml:space="preserve">Efekt U_05: </w:t>
      </w:r>
    </w:p>
    <w:p>
      <w:pPr/>
      <w:r>
        <w:rPr/>
        <w:t xml:space="preserve">Umie  wyznaczyć pochodne cząstkowe funkcji dwóch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zaliczenie pisemne
Egzamin: test z zadaniami otwartymi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S1A_U01, S1A_U02, S1A_U04, S1A_U06, S1A_U07, S1A_U02, S1A_U03, S1A_U06,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Ma świadomość znaczenia działania w sposób profesjonalny.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zaliczenie pisemne
Egzamin: test z zadaniami otwartymi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S1A_K01, S1A_K02, S1A_K04, S1A_K06</w:t>
      </w:r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wpływu matematyki na funkcjonowanie społeczeństwa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zaliczenie pisemne
Egzamin: test z zadaniami otwartymi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S1A_K01, S1A_K02, S1A_K04, S1A_K06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Posiada zdolność do kontynuacji 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zaliczenie pisemne
Egzamin: test z zadaniami otwartymi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S1A_K01, S1A_K02, S1A_K04,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2025-05-08T07:38:07+02:00</dcterms:created>
  <dcterms:modified xsi:type="dcterms:W3CDTF">2025-05-08T07:38:07+02:00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