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- 10 godzin, w tym:
a) uczestnictwo w wykładach - 8 godzin,
b) udział w konsultacjach - 2 godziny.
2) Praca własna studenta - 15 godzin, w tym:
a) przygotowanie do zajęć - 8 godzin,
b) przygotowanie do sprawdzianów - 7 godzin.
Razem 25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- 10 godzin, w tym:
a) uczestnictwo w wykładach - 8 godzin,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aktualnie obowiązującymi przepisami prawa geodezyjnego i kartograficznego.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organów Służby Geodezyjnej i Kartograficznej. Zasady prowadzenia i udostępniania państwowego zasobu geodezyjnego i kartograficznego, Zgłaszanie prac geodezyjnych. Ochrona znaków geodezyjnych. Prace geodezyjne na terenach zamkniętych. Uprawnienia zawodowe w dziedzinie geodezji i kartografii.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w trakcie semestru. Możliwość poprawiania jednego sprawdzianu.
Zaliczenie przedmiotu - ocena łączna - średnia arytmetyczna z dwóch pozytywnych ocen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17 maja 1989 r. Prawo geodezyjne i kartograficzne.
2.	Rozporządzenie MSWiA z 9 listopada 2011r. w sprawie standardów technicznych wykonywania geodezyjnych pomiarów sytuacyjnych i wysokościowych oraz opracowywania i przekazywania wyników tych pomiarów do państwowego zasobu geodezyjnego i kartograficznego.
4.	Rozporządzenie MAiC z 31 stycznia 2014r. w sprawie uprawnień zawodowych w dziedzinie geodezji i kartografii.
5.	Inne przepisy wykonawcze do ustawy pgik
6.	Vademecum prawne geodety – A. Sikora, wyd. Gall 2014r.
7.	Uprawnienia zawodowe w geodezji i kartografii – R. Hycner, P. Hanus – wyd. Gall 2011 – wyd. elektroniczne
8.	Wykonawstwo geodezyjne - R. Hycner, P. Hanus – wyd. Gall 2011 – wyd. elektroniczne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GK.NMK403_W1: </w:t>
      </w:r>
    </w:p>
    <w:p>
      <w:pPr/>
      <w:r>
        <w:rPr/>
        <w:t xml:space="preserve">zna szczegółowe regulacje prawne z zakresu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GK.NMK403_U1: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2025-06-13T22:46:01+02:00</dcterms:created>
  <dcterms:modified xsi:type="dcterms:W3CDTF">2025-06-13T22:46:01+02:00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