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
</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GK.SMS263_W1: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GK.SMS263_W2: </w:t>
      </w:r>
    </w:p>
    <w:p>
      <w:pPr/>
      <w:r>
        <w:rPr/>
        <w:t xml:space="preserve">ma wiedzę  na temat generalizacji treści sytuacyjnej i wysokościowej oraz modelach generalizacji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GK.SMS263_W3: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GK.SMS263_U1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K_U08, K_U12, K_U18, K_U17</w:t>
      </w:r>
    </w:p>
    <w:p>
      <w:pPr>
        <w:spacing w:before="20" w:after="190"/>
      </w:pPr>
      <w:r>
        <w:rPr>
          <w:b/>
          <w:bCs/>
        </w:rPr>
        <w:t xml:space="preserve">Powiązane efekty obszarowe: </w:t>
      </w:r>
      <w:r>
        <w:rPr/>
        <w:t xml:space="preserve">T2A_U05, T2A_U12, T2A_U17, T2A_U18, T2A_U05, T2A_U10, T2A_U16, T2A_U10, T2A_U12, T2A_U08, T2A_U17, T2A_U18</w:t>
      </w:r>
    </w:p>
    <w:p>
      <w:pPr>
        <w:keepNext w:val="1"/>
        <w:spacing w:after="10"/>
      </w:pPr>
      <w:r>
        <w:rPr>
          <w:b/>
          <w:bCs/>
        </w:rPr>
        <w:t xml:space="preserve">Efekt GK.SMS263_U2: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K_U12, K_U17, K_U18, K_U20</w:t>
      </w:r>
    </w:p>
    <w:p>
      <w:pPr>
        <w:spacing w:before="20" w:after="190"/>
      </w:pPr>
      <w:r>
        <w:rPr>
          <w:b/>
          <w:bCs/>
        </w:rPr>
        <w:t xml:space="preserve">Powiązane efekty obszarowe: </w:t>
      </w:r>
      <w:r>
        <w:rPr/>
        <w:t xml:space="preserve">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GK.SMS263_K1: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2026-06-06T05:41:32+02:00</dcterms:created>
  <dcterms:modified xsi:type="dcterms:W3CDTF">2026-06-06T05:41:32+02:00</dcterms:modified>
</cp:coreProperties>
</file>

<file path=docProps/custom.xml><?xml version="1.0" encoding="utf-8"?>
<Properties xmlns="http://schemas.openxmlformats.org/officeDocument/2006/custom-properties" xmlns:vt="http://schemas.openxmlformats.org/officeDocument/2006/docPropsVTypes"/>
</file>