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pomiarowych</w:t>
      </w:r>
    </w:p>
    <w:p>
      <w:pPr>
        <w:keepNext w:val="1"/>
        <w:spacing w:after="10"/>
      </w:pPr>
      <w:r>
        <w:rPr>
          <w:b/>
          <w:bCs/>
        </w:rPr>
        <w:t xml:space="preserve">Koordynator przedmiotu: </w:t>
      </w:r>
    </w:p>
    <w:p>
      <w:pPr>
        <w:spacing w:before="20" w:after="190"/>
      </w:pPr>
      <w:r>
        <w:rPr/>
        <w:t xml:space="preserve">dr hab. inż. Marek Woźniak,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GK.SMS352</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- 15 godz
Ćwiczenia projektowe 30 godz.
Przygotowanie do ćwiczeń projektowych 10 godz.
Zapoznanie się z literaturą  10 godz.
Opracowanie projektów 20 godz.
Przygotowanie do egzaminu 15 godz.
Razem godz. 100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 godz.
Obecność na ćwiczeniach projektowych 30 godz.
Razem 45 godz.  co odpowiada 2 punktów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30 godz.
Przygotowanie do ćwiczeń 10 godz. 
Opracowanie projektów  20 godz.
Razem 60 godz.    2,5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Przygotowanie z zakresu znajomość i podstawowych instrumentów geodezyjnych i transmisji danych.
Podstawowa wiedza z optyki i systemów łączności.
Znajomość elementów geodezji inżynieryjnej, technik pomiaru i opracowania wyników.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technikami pomiarów inżynierskich i metodami opracowań wyników.
Nabycie umiejętności wykonywania podstawowych pomiarów dla grupy obiektów i typowych prac z zakresu automatycznych pomiarów geodezyjnych z wykorzystanie zaawansowanych systemów pomiarowych. </w:t>
      </w:r>
    </w:p>
    <w:p>
      <w:pPr>
        <w:keepNext w:val="1"/>
        <w:spacing w:after="10"/>
      </w:pPr>
      <w:r>
        <w:rPr>
          <w:b/>
          <w:bCs/>
        </w:rPr>
        <w:t xml:space="preserve">Treści kształcenia: </w:t>
      </w:r>
    </w:p>
    <w:p>
      <w:pPr>
        <w:spacing w:before="20" w:after="190"/>
      </w:pPr>
      <w:r>
        <w:rPr/>
        <w:t xml:space="preserve">Budowa i klasyfikacja geodezyjnych systemów pomiarowych: systemy sterowania maszyn budowlanych, prowadzenia pomiarów geodezyjnych oraz monitorowania przemieszczeń.
Omówienie:
•	cech obiektów podlegających pomiarom kontrolnym w wyniku działania przepisów prawnych oraz wymagań branżowych,
•	warunków prawnych realizacji pomiarów kontrolnych: Prawo budowlane, Prawo wodne oraz odpowiednie Rozporządzenia Ministrów i wytyczne resortowe,
•	budowli wodnych, masztów, mostów i wiaduktów, obiektów hydrotechnicznych jak: zapory i zbiorniki, budowle i konstrukcje mogące stanowić zagrożenia życia.
Zapoznanie z podstawowymi elementami systemów pomiarowych wybranych firm sprzętu geodezyjnego. 
Systemy pomiarowe dla typowych obiektów budowlanych i konstrukcji – zasady budowy, zasady działania, funkcje użytkowe, konfiguracje systemowe i ich wykorzystanie. 
Systemy łączności przewodowej i bezprzewodowej pomiędzy elementami systemu pomiarowego na budowie.
Geodezyjne instrumenty uniwersalne jako potencjalne podstawowe elementy składowe systemów pomiarowych w rozwiązaniach hybrydowych.
Ultradźwiękowe systemy pomiarowe elementów geometrycznych.
Systemy zastosowane w instrumentach geodezyjnych jako samodzielne systemy wewnętrzne:  TPS firmy Leica oraz TopSurv firmy Topcon
Zdalne systemy pomiarowe RMS – budowa, funkcje i klasyfikacja.
Systemy pomiarowe: MWall, Servo_TC, GeoRobot, TC-calc i inne jako systemy zewnętrzne do wykonywania wybranych prac pomiarowych.
System GeoSurvey – jego budowa, funkcje oraz możliwości prowadzenia pomiarów, monitorujących działanie wielu instrumentów pomiarowych. 
Zasady budowy systemów zintegrowanych do prowadzenia automatycznych procesów pomiarowych.
Omówienie przykładowych systemów: GeoMoS- Leica, Multilloger-SiSGeo.
Zasady konstruowania i instalacji urządzeń pomiarowych systemów monitorowania przemieszczeń i dystrybucji danych.
Techniki opracowywania i prezentacji wyników pomiarów monitorujących w systemach zautomatyzowanych. 
Videotachimetria jako system pomiarów hybrydowych.
</w:t>
      </w:r>
    </w:p>
    <w:p>
      <w:pPr>
        <w:keepNext w:val="1"/>
        <w:spacing w:after="10"/>
      </w:pPr>
      <w:r>
        <w:rPr>
          <w:b/>
          <w:bCs/>
        </w:rPr>
        <w:t xml:space="preserve">Metody oceny: </w:t>
      </w:r>
    </w:p>
    <w:p>
      <w:pPr>
        <w:spacing w:before="20" w:after="190"/>
      </w:pPr>
      <w:r>
        <w:rPr/>
        <w:t xml:space="preserve">Zaliczenie wykładu: Egzamin.
Zaliczenie ćwiczeń proj./lab./komputerowych* :obowiązek uczestnictwa w zajęciach; dopuszczalne są 3 nieobecności usprawiedliwione. Obowiązek usprawiedliwienia nieobecności w terminie np. 1 tygodnia po nieobecności na zajęciach. Odrabiania zaległych zajęć odbywa się indywidualnie w uzgodnieniu z prowadzącym. 
Sposób bieżącej kontroli wyników nauczania: np. kartkówki przed rozpoczęciem ćwiczeń itp.  
Tryb i terminarz zaliczeń:
•	Wykład - egzamin – pisemny lub ustny w terminie ustalonym przez dziekanat w Harmonogramie Sesji. 
•	ćwiczenia proj.. zaliczone na podstawie zaliczenia projektów i operatów z wykonanych prac pomiarowych, zaliczenia pracy semestralnej w czasie trwania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Geodezja Inżynieryjna Tom I, II, III– praca zbiorowa, PPWK Warszawa 1994
2.	Ustawa Prawo Budowlane.
3.	Podstawy Projektowania Geodezyjnych Systemów Pomiarowych Warszawa 2010
4.	Instrumentoznawstwo geodezyjne J.Szymoński PPWK Warszawa 1971
5.	Współrzędnościowa technika pomiarowa E. Ratajczyk OWPW Warszawa 1994
6.	Bezdotykowe metody obserwacji i pomiarów obiektów budowlanych - Kompleksowe zarządzania jakością w budownictwie - Wydawnictwa Instytutu Techniki Budowlanej, Warszawa 2008 r
7.     Deumlich F. Steiger R. Instrumentenkunde der Vermessungstechnik. Wichmannverlag 2004 
8.     Płatek A Elektroniczna technika pomiarowa w geodezji Wyd. AGH Kraków, 1995 
J9.   oeckel R., Stober M., Huep W. Elektronische Entfernungs- und Richtungsmessung. Wichmann Verlag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GK.SMS352_W1: </w:t>
      </w:r>
    </w:p>
    <w:p>
      <w:pPr/>
      <w:r>
        <w:rPr/>
        <w:t xml:space="preserve">zna zasady konstruowania systemów pomiarowych.</w:t>
      </w:r>
    </w:p>
    <w:p>
      <w:pPr>
        <w:spacing w:before="60"/>
      </w:pPr>
      <w:r>
        <w:rPr/>
        <w:t xml:space="preserve">Weryfikacja: </w:t>
      </w:r>
    </w:p>
    <w:p>
      <w:pPr>
        <w:spacing w:before="20" w:after="190"/>
      </w:pPr>
      <w:r>
        <w:rPr/>
        <w:t xml:space="preserve">Sprawdzian wiedzy studenta</w:t>
      </w:r>
    </w:p>
    <w:p>
      <w:pPr>
        <w:spacing w:before="20" w:after="190"/>
      </w:pPr>
      <w:r>
        <w:rPr>
          <w:b/>
          <w:bCs/>
        </w:rPr>
        <w:t xml:space="preserve">Powiązane efekty kierunkowe: </w:t>
      </w:r>
      <w:r>
        <w:rPr/>
        <w:t xml:space="preserve">K_W06, K_W11</w:t>
      </w:r>
    </w:p>
    <w:p>
      <w:pPr>
        <w:spacing w:before="20" w:after="190"/>
      </w:pPr>
      <w:r>
        <w:rPr>
          <w:b/>
          <w:bCs/>
        </w:rPr>
        <w:t xml:space="preserve">Powiązane efekty obszarowe: </w:t>
      </w:r>
      <w:r>
        <w:rPr/>
        <w:t xml:space="preserve">T2A_W09, T2A_W11, T2A_W04, T2A_W05, T2A_W06, T2A_W07</w:t>
      </w:r>
    </w:p>
    <w:p>
      <w:pPr>
        <w:keepNext w:val="1"/>
        <w:spacing w:after="10"/>
      </w:pPr>
      <w:r>
        <w:rPr>
          <w:b/>
          <w:bCs/>
        </w:rPr>
        <w:t xml:space="preserve">Efekt GK.SMS352_W2: </w:t>
      </w:r>
    </w:p>
    <w:p>
      <w:pPr/>
      <w:r>
        <w:rPr/>
        <w:t xml:space="preserve">ma podstawową wiedzę systemów łączności przewodowej i bezprzewodowej do budowy instrumentów i systemów pomiarowych </w:t>
      </w:r>
    </w:p>
    <w:p>
      <w:pPr>
        <w:spacing w:before="60"/>
      </w:pPr>
      <w:r>
        <w:rPr/>
        <w:t xml:space="preserve">Weryfikacja: </w:t>
      </w:r>
    </w:p>
    <w:p>
      <w:pPr>
        <w:spacing w:before="20" w:after="190"/>
      </w:pPr>
      <w:r>
        <w:rPr/>
        <w:t xml:space="preserve">Sprawdzian praktyczny działania systemu</w:t>
      </w:r>
    </w:p>
    <w:p>
      <w:pPr>
        <w:spacing w:before="20" w:after="190"/>
      </w:pPr>
      <w:r>
        <w:rPr>
          <w:b/>
          <w:bCs/>
        </w:rPr>
        <w:t xml:space="preserve">Powiązane efekty kierunkowe: </w:t>
      </w:r>
      <w:r>
        <w:rPr/>
        <w:t xml:space="preserve">K_W09, K_W11, K_W14</w:t>
      </w:r>
    </w:p>
    <w:p>
      <w:pPr>
        <w:spacing w:before="20" w:after="190"/>
      </w:pPr>
      <w:r>
        <w:rPr>
          <w:b/>
          <w:bCs/>
        </w:rPr>
        <w:t xml:space="preserve">Powiązane efekty obszarowe: </w:t>
      </w:r>
      <w:r>
        <w:rPr/>
        <w:t xml:space="preserve">T2A_W03, T2A_W10, T2A_W08, T2A_W09, T2A_W04, T2A_W05, T2A_W06, T2A_W07, T2A_W04, T2A_W05</w:t>
      </w:r>
    </w:p>
    <w:p>
      <w:pPr>
        <w:keepNext w:val="1"/>
        <w:spacing w:after="10"/>
      </w:pPr>
      <w:r>
        <w:rPr>
          <w:b/>
          <w:bCs/>
        </w:rPr>
        <w:t xml:space="preserve">Efekt GK.SMS352_W3: </w:t>
      </w:r>
    </w:p>
    <w:p>
      <w:pPr/>
      <w:r>
        <w:rPr/>
        <w:t xml:space="preserve">zna metody i technologie prowadzenia precyzyjnych pomiarów inżynierskich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K_W03, K_W09</w:t>
      </w:r>
    </w:p>
    <w:p>
      <w:pPr>
        <w:spacing w:before="20" w:after="190"/>
      </w:pPr>
      <w:r>
        <w:rPr>
          <w:b/>
          <w:bCs/>
        </w:rPr>
        <w:t xml:space="preserve">Powiązane efekty obszarowe: </w:t>
      </w:r>
      <w:r>
        <w:rPr/>
        <w:t xml:space="preserve">T2A_W03, T2A_W04, T2A_W07, T2A_W03, T2A_W10, T2A_W08, T2A_W09</w:t>
      </w:r>
    </w:p>
    <w:p>
      <w:pPr>
        <w:pStyle w:val="Heading3"/>
      </w:pPr>
      <w:bookmarkStart w:id="3" w:name="_Toc3"/>
      <w:r>
        <w:t>Profil ogólnoakademicki - umiejętności</w:t>
      </w:r>
      <w:bookmarkEnd w:id="3"/>
    </w:p>
    <w:p>
      <w:pPr>
        <w:keepNext w:val="1"/>
        <w:spacing w:after="10"/>
      </w:pPr>
      <w:r>
        <w:rPr>
          <w:b/>
          <w:bCs/>
        </w:rPr>
        <w:t xml:space="preserve">Efekt GK.SMS352_U1: </w:t>
      </w:r>
    </w:p>
    <w:p>
      <w:pPr/>
      <w:r>
        <w:rPr/>
        <w:t xml:space="preserve">Potrafi zaprojektować system pomiarowy do realizacji zawansowanych technologicznie zadań pomiarowych</w:t>
      </w:r>
    </w:p>
    <w:p>
      <w:pPr>
        <w:spacing w:before="60"/>
      </w:pPr>
      <w:r>
        <w:rPr/>
        <w:t xml:space="preserve">Weryfikacja: </w:t>
      </w:r>
    </w:p>
    <w:p>
      <w:pPr>
        <w:spacing w:before="20" w:after="190"/>
      </w:pPr>
      <w:r>
        <w:rPr/>
        <w:t xml:space="preserve">Sprawdzian praktyczny podczas konfigurowania systemu pomiarowego</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T2A_U07, T2A_U08, T2A_U09, T2A_U12, T2A_U16, T2A_U18, T2A_U15</w:t>
      </w:r>
    </w:p>
    <w:p>
      <w:pPr>
        <w:keepNext w:val="1"/>
        <w:spacing w:after="10"/>
      </w:pPr>
      <w:r>
        <w:rPr>
          <w:b/>
          <w:bCs/>
        </w:rPr>
        <w:t xml:space="preserve">Efekt GK.SMS352_U2: </w:t>
      </w:r>
    </w:p>
    <w:p>
      <w:pPr/>
      <w:r>
        <w:rPr/>
        <w:t xml:space="preserve">potrafi konfigurować zestaw pomiarowy w zakresie instrumentów oraz systemu łączności dla wybranych zadań</w:t>
      </w:r>
    </w:p>
    <w:p>
      <w:pPr>
        <w:spacing w:before="60"/>
      </w:pPr>
      <w:r>
        <w:rPr/>
        <w:t xml:space="preserve">Weryfikacja: </w:t>
      </w:r>
    </w:p>
    <w:p>
      <w:pPr>
        <w:spacing w:before="20" w:after="190"/>
      </w:pPr>
      <w:r>
        <w:rPr/>
        <w:t xml:space="preserve">Sprawdzian pracy systemu pomiarowego</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T2A_U16, T2A_U15, T2A_U05, T2A_U12, T2A_U17, T2A_U18</w:t>
      </w:r>
    </w:p>
    <w:p>
      <w:pPr>
        <w:keepNext w:val="1"/>
        <w:spacing w:after="10"/>
      </w:pPr>
      <w:r>
        <w:rPr>
          <w:b/>
          <w:bCs/>
        </w:rPr>
        <w:t xml:space="preserve">Efekt GK.SMS352_U3: </w:t>
      </w:r>
    </w:p>
    <w:p>
      <w:pPr/>
      <w:r>
        <w:rPr/>
        <w:t xml:space="preserve">potrafi obsługiwać podstawowe jednostki pomiarowe w ramach wewnętrznych systemów sterowania pomiarem oraz sprawdzać ich parametry </w:t>
      </w:r>
    </w:p>
    <w:p>
      <w:pPr>
        <w:spacing w:before="60"/>
      </w:pPr>
      <w:r>
        <w:rPr/>
        <w:t xml:space="preserve">Weryfikacja: </w:t>
      </w:r>
    </w:p>
    <w:p>
      <w:pPr>
        <w:spacing w:before="20" w:after="190"/>
      </w:pPr>
      <w:r>
        <w:rPr/>
        <w:t xml:space="preserve">Wykonywanie zadań praktycznych</w:t>
      </w:r>
    </w:p>
    <w:p>
      <w:pPr>
        <w:spacing w:before="20" w:after="190"/>
      </w:pPr>
      <w:r>
        <w:rPr>
          <w:b/>
          <w:bCs/>
        </w:rPr>
        <w:t xml:space="preserve">Powiązane efekty kierunkowe: </w:t>
      </w:r>
      <w:r>
        <w:rPr/>
        <w:t xml:space="preserve">K_U11, K_U18</w:t>
      </w:r>
    </w:p>
    <w:p>
      <w:pPr>
        <w:spacing w:before="20" w:after="190"/>
      </w:pPr>
      <w:r>
        <w:rPr>
          <w:b/>
          <w:bCs/>
        </w:rPr>
        <w:t xml:space="preserve">Powiązane efekty obszarowe: </w:t>
      </w:r>
      <w:r>
        <w:rPr/>
        <w:t xml:space="preserve">T2A_U09, T2A_U10, T2A_U11, T2A_U08, T2A_U09, T2A_U11, T2A_U12</w:t>
      </w:r>
    </w:p>
    <w:p>
      <w:pPr>
        <w:pStyle w:val="Heading3"/>
      </w:pPr>
      <w:bookmarkStart w:id="4" w:name="_Toc4"/>
      <w:r>
        <w:t>Profil ogólnoakademicki - kompetencje społeczne</w:t>
      </w:r>
      <w:bookmarkEnd w:id="4"/>
    </w:p>
    <w:p>
      <w:pPr>
        <w:keepNext w:val="1"/>
        <w:spacing w:after="10"/>
      </w:pPr>
      <w:r>
        <w:rPr>
          <w:b/>
          <w:bCs/>
        </w:rPr>
        <w:t xml:space="preserve">Efekt GK.SMS352_K1: </w:t>
      </w:r>
    </w:p>
    <w:p>
      <w:pPr/>
      <w:r>
        <w:rPr/>
        <w:t xml:space="preserve">potrafi pracować w zespole i współpracować z przedstawicielami innych branż</w:t>
      </w:r>
    </w:p>
    <w:p>
      <w:pPr>
        <w:spacing w:before="60"/>
      </w:pPr>
      <w:r>
        <w:rPr/>
        <w:t xml:space="preserve">Weryfikacja: </w:t>
      </w:r>
    </w:p>
    <w:p>
      <w:pPr>
        <w:spacing w:before="20" w:after="190"/>
      </w:pPr>
      <w:r>
        <w:rPr/>
        <w:t xml:space="preserve">Ocena na podstawie pracy w grupie</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p>
      <w:pPr>
        <w:keepNext w:val="1"/>
        <w:spacing w:after="10"/>
      </w:pPr>
      <w:r>
        <w:rPr>
          <w:b/>
          <w:bCs/>
        </w:rPr>
        <w:t xml:space="preserve">Efekt GK.SMS352_K2: </w:t>
      </w:r>
    </w:p>
    <w:p>
      <w:pPr/>
      <w:r>
        <w:rPr/>
        <w:t xml:space="preserve">Ma świadomość odpowiedzialności za przekazane wyniki pomiarów geodezyjnych i ich znaczenia</w:t>
      </w:r>
    </w:p>
    <w:p>
      <w:pPr>
        <w:spacing w:before="60"/>
      </w:pPr>
      <w:r>
        <w:rPr/>
        <w:t xml:space="preserve">Weryfikacja: </w:t>
      </w:r>
    </w:p>
    <w:p>
      <w:pPr>
        <w:spacing w:before="20" w:after="190"/>
      </w:pPr>
      <w:r>
        <w:rPr/>
        <w:t xml:space="preserve">Ocena zachowania podczas pracy w zespole</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2026-09-28T14:18:23+02:00</dcterms:created>
  <dcterms:modified xsi:type="dcterms:W3CDTF">2026-09-28T14:18:23+02:00</dcterms:modified>
</cp:coreProperties>
</file>

<file path=docProps/custom.xml><?xml version="1.0" encoding="utf-8"?>
<Properties xmlns="http://schemas.openxmlformats.org/officeDocument/2006/custom-properties" xmlns:vt="http://schemas.openxmlformats.org/officeDocument/2006/docPropsVTypes"/>
</file>