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uczestnictwo w wykładach - 16 godzin 
2. Praca własna studenta – 34 godziny, w tym: 
a) studia nad literaturą przedmiotu  - 15 godzin
c) przygotowanie do kolokwium z wykładu  - 19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uczestnictwo w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następujące zagadnienia:
1. Działalność gospodarcza i formy jej prowadzenia
2. Etyka w działalności gospodarczej, społeczna odpowiedzialność biznesu.
3. Podjęcie decyzji o prowadzeniu działalności gospodarczej.
4. Przygotowanie do podjęcia działalności gospodarczej.
5. Biznesplan.
6. Uruchomienie działalności gospodarczej.
7. Rodzaj działalności gospodarczej a wymagania dotyczące miejsca jej wykonywania.
8. Ustalenie warunków zatrudnienia, formy zatrudnienia, rekrutacja pracowników, obowiązki pracodawcy.
9. Planowanie działań marketingowych i ocena zakładanych efektów.
10. Obsługa klientów, standardy obsługi, formy płatności, dokumenty.
11. Źródła finansowania wydatków związanych z podjęciem i prowadzeniem działalności gospodarczej.
12. Finanse małego przedsiębiorstwa.
13. Konkurencja i współpraca z innymi przedsiębiorstwami.
14. Podejmowanie i prowadzenie działalności na rynkach zagranicznych, metody analizy uwarunkowań, strategie.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elementy:
- wykonanie 1 ćwiczenia, 
- 1 kolokwium, 
- wykonanie prezentacji tematycznej,
- 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2014.
2. Prawo gospodarcze. Zagadnienia administracyjnoprawne, red. Hanna Gronkiewicz-Waltz, Marek Wierzbowski,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Wybrane przedmioty obieralne nie mogą się powtarzać w kolejnych semestrach.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GP.NIK601_W1: </w:t>
      </w:r>
    </w:p>
    <w:p>
      <w:pPr/>
      <w:r>
        <w:rPr/>
        <w:t xml:space="preserve">ma wiedzę z zakresu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GP.NIK601_U1: </w:t>
      </w:r>
    </w:p>
    <w:p>
      <w:pPr/>
      <w:r>
        <w:rPr/>
        <w:t xml:space="preserve">jest przygotowany do podejmowania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GP.NIK601_K1: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GP.NIK601_K3: </w:t>
      </w:r>
    </w:p>
    <w:p>
      <w:pPr/>
      <w:r>
        <w:rPr/>
        <w:t xml:space="preserve">jest otwarty na dyskusję w zetknięciu z innym punktem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2026-09-27T06:16:51+02:00</dcterms:created>
  <dcterms:modified xsi:type="dcterms:W3CDTF">2026-09-27T06:16:51+02:00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