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planowania i zagospodarowania przestrzennego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Fogel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obecność na wykładach - 16 godzin 
b) udział w konsultacjach - 8 godzin
2. Praca własna studenta – 26 godzin, w tym: 
a) przygotowanie do 2 sprawdzianów w ciągu semestru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obecność na wykładach - 16 godzin 
b) udział w konsultacjach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Prawoznawstwo, prawo cywilne i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 planowania przestrzennego w Polsce wynikającym z ustawy o planowaniu i zagospodarowaniu przestrzennym oraz z ustawami, które ten system negują (tzw. „spec – ustawy”).
Omówienie podstaw prawnych lokalizacji inwestycji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Planowanie przestrzenne na szczeblu krajowym – koncepcja przestrzennego zagospodarowania kraju, programy zawierające zadania rządowe.
2. Planowanie przestrzenne w województwie – plan zagospodarowania przestrzennego województwa.
3. Planowanie przestrzenne w gminie – studium uwarunkowań i kierunków zagospodarowania przestrzennego gminy, miejscowy plan zagospodarowania przestrzennego.
4. Podstawa planowania przestrzennego – dane z ewidencji gruntów i budynków. Inne źródła pozyskiwania danych.
5. Tryb decyzyjny – wydawanie decyzji lokalizacyjnych dla inwestycji z pominięciem  miejscowych 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przygotują wystąpienie do polityka (np. posła, senatora, ministra) z sugestią zmian w obowiązującym prawie. Sugerowana zmiana ma doprowadzić do uproszczenia procesu realizacji inwestycji budowlanych w Polsce.
Na zakończenie wykładów odbędzie się dyskusja, w której studenci zaprezentują w/w wystąpienia do polityków i wypracują wspólny pogląd na temat najpilniejszych zmian prawa, niezbędnych do  uproszczenia procesu realizacji inwestycji budowlanych w Polsce.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Wybrane obowiązujące przepisy prawa:
Podstawowy akt prawa: 
1. Ustawa z dnia 27 marca 2003 r. o planowaniu i zagospodarowaniu przestrzennym ( tekst jednolity z dnia 24 kwietnia 2012 r. Dz. U. z 2012 r.  poz. 647).
2. Rozporządzenie Ministra Infrastruktury z dnia 26 sierpnia 2003 r.  w sprawie wymaganego zakresu projektu miejscowego planu zagospodarowania przestrzennego (Dz. U. z 2003 r. Nr 164, poz. 1587).
3. Rozporządzenie Ministra Infrastruktury z dnia 26 sierpnia 2003 r. w sprawie sposobu ustalania wymagań dotyczących nowej zabudowy i zagospodarowania terenu w przypadku braku miejscowego planu zagospodarowania przestrzennego (Dz. U. z 2003 r. Nr 164, poz. 1588).
4. Rozporządzenie z dnia 28 kwietnia 2004 r. Ministra Infrastruktury w sprawie zakresu projektu studium uwarunkowań i kierunków zagospodarowania przestrzennego gminy (Dz. U. z 2004 r., Nr 118, poz. 1233).
Wybrane ustawy:
1. Ustawa z dnia 21 marca 1985 r. o drogach publicznych (tekst jednolity z dnia 25 stycznia 2007 r. z późn. zm.).
2. Ustawa z dnia 17 maja 1989 r.  Prawo geodezyjne i kartograficzne (tekst jednolity z dnia 8 października 2010 r. Dz. U. z 2010 r. Nr 193, poz. 1287 z późn. zm.).
3. Ustawa z dnia 8 marca 1990 r. o samorządzie gminnym (tekst jednolity z dnia 12 października 2001 r. Dz. U. z 2001 r., Nr 142, poz. 1591 z późn. zm.).
4. Ustawa z dnia 24 czerwca 1994 r. o własności lokali (tekst jednolity z dnia 8 sierpnia 2000 r.  Dz. U. z 2000r., nr 80, poz. 903 z późn. zm.).
5. Ustawa z dnia 7 lipca 1994 r. Prawo budowlane (tekst jednolity z dnia 12 listopada 2010 r. Dz. U. z 2010 r. Nr 243, poz. 1623 z późn. zm.).
6. Ustawa z dnia 3 lutego 1995 r. o ochronie gruntów rolnych i leśnych (tekst jednolity z dnia 2 kwietnia 2004 r. Dz. U. z 2004 r. Nr 121, poz. 1266 z późn. zm.).
7. Ustawa z dnia 21 sierpnia 1997 r. o gospodarce nieruchomościami (tekst jednolity z dnia 19 maja 2010 r.  Dz. U. z 2010 r. Nr 102, poz. 651 z późn. zm.).
8. Ustawa z dnia 27 kwietnia 2001 r. Prawo ochrony środowiska (tekst jednolity z dnia 23 stycznia 2008 r. Dz. U. z 2008 r., Nr 25, poz. 150 z późn. zm.).
9. Ustawa  z dnia 21 czerwca 2001 r.   o ochronie praw lokatorów, mieszkaniowym zasobie gminy i o zmianie Kodeksu cywilnego (tekst jednolity z dnia 7 lutego 2005 r. Dz. U. z 2005 r., Nr 31, poz. 266 z późn. zm.).
10. Ustawa z dnia 18 lipca 2001 r. Prawo wodne (tekst jednolity z dnia 18 listopada 2005 r. Dz. U. z 2005 r. Nr 239, poz. 2019 z późn. zm.).
11. Ustawa z dnia 23 lipca 2003 r. o ochronie zabytków i opiece nad zabytkami  (Dz. U. z 2003 r., Nr 162, poz. 1568 z późn. zm.).
12. Ustawa z dnia 16 kwietnia 2004 r.  o ochronie przyrody (tekst jednolity z dnia 25 sierpnia 2009 r. Dz. U. z 2009 r.  Nr 151, poz. 1220 z późn. zm.).
13. Ustawa z dnia  28 lipca 2005 r. o lecznictwie uzdrowiskowym, uzdrowiskach i obszarach ochrony uzdrowiskowej oraz o gminach uzdrowiskowych (Dz. U. z  2005 r., Nr 167, poz. 1399 z późn. zm.).
14. Ustawa z dnia 9 czerwca 2011 r. Prawo geologiczne i górnicze (Dz. U. z 2011 r.,  Nr 163, poz. 981).
15. Ustawa z dnia 3 października 2008 r. o udostępnianiu informacji o środowisku i jego ochronie  udziale społeczeństwa w ochronie środowiska oraz o ocenach oddziaływania na środowisko (Dz. U. z 2008 r. Nr 199, poz. 1227 z późn. zm.).
Wybrane „spec- ustawy”:
1. Ustawa z dnia 10 kwietnia 2003 r. o szczególnych zasadach przygotowania i realizacji inwestycji w  zakresie dróg publicznych (Dz. U. z 2003 r.  Nr 80, poz. 721 z późn. zm.).
2. Ustawa z dnia 7 maja 2010 r. o wspieraniu rozwoju usług i sieci telekomunikacyjnych z dnia 7 maja  2010 r. (Dz. U. z 2010 r. Nr 106, poz. 675).
3. Ustawa z dnia 8 lipca 2010 r. o szczególnych zasadach przygotowania do realizacji inwestycji w  zakresie budowli przeciwpowodziowych (Dz. U. z 2010 r. Nr 143, poz. 963).
Wybrane rozporządzenia: 
1. Rozporządzenie z dnia 29 marca 2001r. Ministra Rozwoju Regionalnego i Budownictwa w sprawie ewidencji gruntów i budynków (Dz. U. z 2001 r.,  Nr 38, poz. 454).
2. Rozporządzenie z dnia 12 kwietnia 2002 r. Ministra Infrastruktury w sprawie warunków technicznych, jakim powinny odpowiadać budynki i ich usytuowanie (Dz. U. z 2002 r.,  Nr 75, poz. 690 z późn. zm.).
3. Rozporządzenie z dnia 29 października 2008 r. Rady Ministrów w sprawie Polskiej Klasyfikacji Wyrobów i Usług (PKWiU) (Dz. U. z 2008 r., Nr 207, poz. 1293 z późn. zm.).
4. Rozporządzenie z dnia 9 listopada 2010 r.  Rady Ministrów w sprawie przedsięwzięć mogących znacząco oddziaływać na środowisko (Dz. U. z 2010 r.,  Nr 213, poz. 1397).
II. Orzecznictwo.
III. Interpelacje poselskie.
IV. Doświadczenia własne prowadzącego przedmiot, nabyte przy wykonywaniu studiów uwarunkowań i kierunków zagospodarowania przestrzennego gmin oraz miejscowych planów zagospodarowania przestrzennego.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GP.NIK306_W1: </w:t>
      </w:r>
    </w:p>
    <w:p>
      <w:pPr/>
      <w:r>
        <w:rPr/>
        <w:t xml:space="preserve">znajomość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GP.NIK306_W2: </w:t>
      </w:r>
    </w:p>
    <w:p>
      <w:pPr/>
      <w:r>
        <w:rPr/>
        <w:t xml:space="preserve">znajomość zawartości merytorycznej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T1A_W08, P1A_W04,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GP.NIK306_U1: </w:t>
      </w:r>
    </w:p>
    <w:p>
      <w:pPr/>
      <w:r>
        <w:rPr/>
        <w:t xml:space="preserve">umiejętność konstruowania uchwał w sprawie uchwalenia studium uwarunkowań i kierunków zagospodarowania przestrzennego gminy oraz miejscowego planu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GP.NIK306_2: </w:t>
      </w:r>
    </w:p>
    <w:p>
      <w:pPr/>
      <w:r>
        <w:rPr/>
        <w:t xml:space="preserve">umiejętność krytycznej oceny aktów prawa związanych z planowaniem przestrzennym i lokalizacją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GP.NIK306_K1: </w:t>
      </w:r>
    </w:p>
    <w:p>
      <w:pPr/>
      <w:r>
        <w:rPr/>
        <w:t xml:space="preserve">rozumie potrzebę i zna możliwości uproszczenia procesu realizacji inwestycji budowlanych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2026-09-30T17:43:23+02:00</dcterms:created>
  <dcterms:modified xsi:type="dcterms:W3CDTF">2026-09-30T17:43:23+02:00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