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zajęciach projektowych - 32 godziny 
b) konsultacje - 8 godzin
2. Praca własna studenta – 50 godzin, w tym: 
a) przygotowanie do zajęć projektowych - 10 godzin
b) zapoznanie się ze wskazaną literaturą - 15 godzin
c) przygotowanie projektu danego terenu (praca własna) - 25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40, w tym:
a) obecność na zajęciach projektowych - 32 godziny 
b) konsultacje - 8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- 90 godzin, w tym:
a) obecność na zajęciach projektowych - 32 godziny 
b) konsultacje - 8 godzin
c) przygotowanie do zajęć projektowych - 10 godzin
d) zapoznanie się ze wskazaną literaturą - 15 godzin
e) przygotowanie projektu danego terenu (praca własna) - 25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"Podstawy projektowania urbanistycznego" na semestrze 2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Przygotowanie graficznej syntezy uwarunkowań przestrzennych dla zadanego obszaru, na mapie sytuacyjno-wysokościowej w skali 1:1000, z uwzględnieniem zasad inwentaryzacji urbanistycznej oraz przedstawienie zewnętrznych uwarunkowań przyrodniczych i komunikacyjnych tego obszaru w skali 1:2000. 
- Opracowanie urbanistycznej koncepcji projektowej zespołu mieszkaniowego na mapie sytuacyjno-wysokościowej w skali 1:1000, z uwzględnieniem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(w grupach 2-3 - osobowych) koncepcji zagospodarowania przestrzennego danego terenu. Ocenie podlegają walory urbanistyczne zaprojektowanej przez studentów koncepcji, jej zgodność z przepisami oraz kompletność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
3. Chmielewski J.M.: Teoria urbanistyki w projektowaniu i planowaniu miast, Oficyna Wydawnicza Politechniki Warszawskiej, Warszawa 2001.
4. Chmielewski J.M., Mirecka M.: Modernizacja osiedli mieszkaniowych Oficyna Wydawnicza Politechniki Warszawskiej, Warszawa 2001.
5. Czarnecki W.: Planowanie miast i osiedli, PWN, Warszawa 1965.
6. Dylewski R., Nowakowski M., Szopa M.: Poradnik urbanisty. Standardy, przykłady, przepisy, TUP Oddział w W-wie, Warszawa 2000.
7. Lynch K.: The Image of the City, The MIT Press, Massachusetts and London 1960.
8. Rozporządzenie Ministra Infrastruktury z dnia 12 kwietnia 2002 r. w sprawie warunków technicznych, jakim powinny odpowiadać budynki i ich usytuowanie.
9. Rozporządzenie Ministra Infrastruktury z dnia 26 sierpnia 2003 r. w sprawie sposobu ustalania wymagań dotyczących nowej zabudowy i zagospodarowania terenu w przypadku miejscowego planu zagospodarowania terenu.
10. Szmidt B.: Ład przestrzeni, Państwowy Instytut Wydawniczy, Warszawa 1981.
11. Szolginia W.: Estetyka miasta, Arkady, Warszawa 1981.
12. Szolginia W.: Ład przestrzenny w zespole mieszkaniowym, Instytut Gospodarki Przestrzennej i Komunalnej, Warszawa 1987.
13. Ustawa z dnia 27 marca 2003 r. o planowaniu i zagospodarowaniu przestrzennym.
14. Wallis A.: Miasto i przestrzeń, Państwowe Wydawnictwo Naukowe, Warszawa 1977.
15.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GP.NIK403_W1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</w:t>
      </w:r>
    </w:p>
    <w:p>
      <w:pPr>
        <w:keepNext w:val="1"/>
        <w:spacing w:after="10"/>
      </w:pPr>
      <w:r>
        <w:rPr>
          <w:b/>
          <w:bCs/>
        </w:rPr>
        <w:t xml:space="preserve">Efekt GP.NIK403_W2: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GP.NIK403_W3: </w:t>
      </w:r>
    </w:p>
    <w:p>
      <w:pPr/>
      <w:r>
        <w:rPr/>
        <w:t xml:space="preserve">zna podstawowe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GP.NIK403_U1: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GP.NIK403_U2: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GP.NIK403_U3: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</w:t>
      </w:r>
    </w:p>
    <w:p>
      <w:pPr>
        <w:keepNext w:val="1"/>
        <w:spacing w:after="10"/>
      </w:pPr>
      <w:r>
        <w:rPr>
          <w:b/>
          <w:bCs/>
        </w:rPr>
        <w:t xml:space="preserve">Efekt GP.NIK403_U4: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K_U18_UR,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T1A_U13, T1A_U14, T1A_U15,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GP.NIK403_K1: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GP.NIK403_K2: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2026-10-19T20:06:07+02:00</dcterms:created>
  <dcterms:modified xsi:type="dcterms:W3CDTF">2026-10-19T20:06:07+02:00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