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31 godzin, w tym:
a) obecność na wykładach - 8 godzin 
b) obecność na ćwiczeniach - 16 godzin
c) udział w konsultacjach - 5 godzin
d) udział w egzaminie - 2 godziny
2. Praca własna studenta – 44 godziny, w tym: 
a) przygotowanie do zajęć ćwiczeniowych - 16 godzin
b) dokończenie projektów - 10 godzin
c) przygotowanie do egzaminu - 18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31, w tym:
a) obecność na wykładach - 8 godzin 
b) obecność na ćwiczeniach - 16 godzin
c) udział w konsultacjach - 5 godzin
d) udział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
a) obecność na ćwiczeniach - 16 godzin
b) przygotowanie do zajęć ćwiczeniowych - 16 godzin
c) dokończenie projektów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strategiczne.
2. Uwarunkowania rozwoju lokalnego.
3. Kompetencje samorządu w kształtowaniu strategii rozwoju; powiązania z sektorowymi i regionalnymi programami rozwoju.
4. Etapy konstruowania strategii - diagnoza stanu, ocena zasobów, cele strategiczne, programy i środki realizacji celów strategicznych. 
5. Metody opracowywania strategii rozwoju gminy.
6. Ewaluacja i modyfikacja strategii.
7. Lokalne instrumenty wspierania rozwoju gospodarczego.
ĆWICZENIA PROJEKTOWE:
1. Dokumenty strategiczne ponadlokalne i ich znaczenie dla rozwoju gmin – dyskusja i opinia na temat przykładowego dokumentu.
2. Analiza strategiczna SWOT – opracowanie dla wybranych gmin.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Ocenę końcową z  ćwiczeń projektowych ustala się licząc średnią arytmetyczną z wykonanych ćwiczeń projektowych.
Warunkiem zaliczenia wykładu jest uzyskanie pozytywnej oceny z egzaminu pisemnego.
Ocenę łączną z przedmiotu ustala się licząc średnią arytmetyczną z egzaminu (waga 50%) i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Warszawa.
2. Krajowa Polityka Miejska (2015, strona www MIiR).
3. Krajowa Strategia Rozwoju Regionalnego 2010-2020: Regiony, Miasta, Obszary wiejskie (strona www MIiR).
4. Kłosowski W., Warda J., 2001, Wyspy szans. Jak budować strategie rozwoju lokalnego? W&amp;K.
5. Sztando A., 2010, Wzorzec procedury budowy strategii rozwoju jednostki samorządu lokalnego, w: Rozwój lokalny i regionalny. Znaczenie wsparcia udzielanego przez jednostki samorządu terytorialnego, Zeszyty Naukowe Nr 31/2010 Wyższej Szkoły Bankowej, Poznań.
6. Jewtuchowicz A., Rzeńca A. (red.), 2009, Współczesne wyzwania miast i regionów, Wydawnictwo Uniwersytetu Łódzkiego, Łódź.
7. Strony internetowe gmin, UE, ministerstw, organizacji samorządu terytorialnego.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GP.NIK508_W1: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GP.NIK508_W2: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GP.NIK508_W3: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GP.NIK508_U1: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GP.NIK508_U2: </w:t>
      </w:r>
    </w:p>
    <w:p>
      <w:pPr/>
      <w:r>
        <w:rPr/>
        <w:t xml:space="preserve">potrafi korzystać z różnych źródeł informacji dla analizy uwarunkwań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GP.NIK508_U3: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GP.NIK508_K1: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GP.NIK508_K2: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2026-03-03T04:45:36+01:00</dcterms:created>
  <dcterms:modified xsi:type="dcterms:W3CDTF">2026-03-03T04:45:36+01:00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