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Zakładanie osnów geodezyjnych metodami satelitarnymi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Kujawa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GK.NIOB610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 godzin, w tym:
a) udział w wykładach - 16 godzin,
b) konsultacje - 4 godziny.
2) Praca własna studenta 20 - godzin, w tym:
a) przygotowanie do zajęć - 4 godziny,
b) praca z literaturą - 6 godzin,
c) przygotowanie do kolokwium - 10 godzin.
RAZEM: 40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 godzin, w tym:
a) udział w wykładach - 16 godzin,
b) konsultacje - 4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matematyki, rachunku wyrównawczego, geodezji wyższej i satelitarnej.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możliwościami technologicznymi i technologiami służącymi zakładaniu wysokodokładnych osnów geodezyjnych dla geodezji i geodynamiki.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zawiera omówienie problemów związanych z zakładaniem geodezyjnych osnów podstawowych. W ramach wykładu przedstawione są zagadnienia:
- wyboru układu odniesienia i ewentualnych koniecznych transformacji( ITRF - ETRF);
- kryteriów wyboru punktów nawiązania;
- wykonania projektu sieci, weryfikacji poprzez wywiad terenowi i stabilizacji Typy znaków stabilizacyjnych;
- wybór technologii pomiaru, plan pomiaru oraz pomiar;
- opracowanie wyników, w tym dobór oprogramowania, etapy opracowania, wykorzystanie
produktów IGS; prezentacja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Instrukcja G-1
strony internetowe: ASG_EUPOS; IGS; EUREF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GK.NIOB610_W1: </w:t>
      </w:r>
    </w:p>
    <w:p>
      <w:pPr/>
      <w:r>
        <w:rPr/>
        <w:t xml:space="preserve">znajomość technologii tworzenia wysokodokładnych osnów geodezyjnych. Wiedza o współczesnych układach odniesienia i ich związkach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K_W07, K_W08, K_W09, K_W16,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T1A_W03, T1A_W06, T1A_W03, T1A_W03, T1A_W05, T1A_W06, T1A_W07,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GK.NIOB610_U1: </w:t>
      </w:r>
    </w:p>
    <w:p>
      <w:pPr/>
      <w:r>
        <w:rPr/>
        <w:t xml:space="preserve">umiejętność zaprojektowania i realizacji precyzyjnych osnów geodezyjnych z wykorzystaniem technik satelitarnych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K_U07, K_U09, K_U10, K_U11,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T1A_U09, T1A_U10, T1A_U08, T1A_U09, T1A_U08, T1A_U09, T1A_U13, T1A_U15, T1A_U14, 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GK.NIOB610_K1: </w:t>
      </w:r>
    </w:p>
    <w:p>
      <w:pPr/>
      <w:r>
        <w:rPr/>
        <w:t xml:space="preserve">Rozumie zależności oddziaływania prac geodezyjnych na lokalną społeczność.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2026-09-28T12:53:27+02:00</dcterms:created>
  <dcterms:modified xsi:type="dcterms:W3CDTF">2026-09-28T12:53:27+02:00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