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Kataster nieruchomości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Robert Łuczyński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GK.NIK606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kontaktowe: 24, w tym: obecność na wykładach: 8 godz., obecność na ćwiczeniach: 16 godz.
Przygotowanie do zajęć ćwiczeniowych: 16 godz., zapoznanie się ze wskazaną literaturą: 12 godz., przygotowanie do egzaminu i obecność na egzaminie: 24 godz.
Razem nakład pracy studenta: 76 godz. = 3 p.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Zakładanie katastru.
Prowadzenie katastru.
Aktualizacja danych katastralnych.
Udostępnianie danych katastralnych.
Modernizacja ewidencji gruntów i budynków.
Operat ewidencyjny. Dane przedmiotowe i podmiotowe zawarte w bazie danych katastralnych.
Ustalanie przebiegu granic działek ewidencyjnych.
Ćwiczenia projektowe:
Wykonanie numerycznej mapy ewidencyjnej.
Założenie bazy danych ewidencyjnych.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Do zaliczenia ćwiczeń wymagane jest: uzyskanie pozytywnych ocen ze wszystkich projektów, sprawozdań oraz sprawdzianów.
W celu zdania egzaminu pisemnego wymagane jest uzyskanie minimum 60% punktów.
Ocenę łączną stanowi średnia arytmetyczna z ocen z ćwiczeń oraz z egzaminu pisemnego.
Oceny wpisywane są według zasady:  5,0 – pięć (4,76 – 5,0); 4,5 – cztery i pół (4,26-4,74), 4,0 –cztery (3,76-4,25), 3,5-trzy i pół (3,26-3,75), 3,0-trzy (3,0-3,25).
Nieusprawiedliwiona nieobecność na więcej niż 2 zajęcia oznacza niezaliczenie przedmiotu.
Student nieobecny na zajęciach ma obowiązek zgłosić się do prowadzącego (mail, osobiście) celem uzgodnienia terminu odrobienia ćwiczeń.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Podstawowe przepisy prawa:
1. Ustawa z 1989 roku Prawo geodezyjne i kartograficzne.
2. Rozporządzenie z 2001 roku w sprawie ewidencji gruntów i budynków.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www.robertluczynski.com/dydaktyka.html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praktyczny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wiedza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GK.NIK606_W1: </w:t>
      </w:r>
    </w:p>
    <w:p>
      <w:pPr/>
      <w:r>
        <w:rPr/>
        <w:t xml:space="preserve">zna zasady prowadzenia i udostępniania katastru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K_W10, K_W11, K_W22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T1A_W08, T1A_W03, T1A_W04, T1A_W03, T1A_W08</w:t>
      </w:r>
    </w:p>
    <w:p>
      <w:pPr>
        <w:keepNext w:val="1"/>
        <w:spacing w:after="10"/>
      </w:pPr>
      <w:r>
        <w:rPr>
          <w:b/>
          <w:bCs/>
        </w:rPr>
        <w:t xml:space="preserve">Efekt : </w:t>
      </w:r>
    </w:p>
    <w:p>
      <w:pPr/>
      <w:r>
        <w:rPr/>
        <w:t xml:space="preserve">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umiejętności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 GK.NIK606_U1: </w:t>
      </w:r>
    </w:p>
    <w:p>
      <w:pPr/>
      <w:r>
        <w:rPr/>
        <w:t xml:space="preserve">potrafi sporządzić numeryczną mapę ewidencyjną oraz rejestr gruntów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sprawdzenie projektu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K_U03, K_U06, K_U13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T1A_U05, T1A_U12, T1A_U14</w:t>
      </w:r>
    </w:p>
    <w:p>
      <w:pPr>
        <w:pStyle w:val="Heading3"/>
      </w:pPr>
      <w:bookmarkStart w:id="5" w:name="_Toc5"/>
      <w:r>
        <w:t>Profil ogólnoakademicki - kompetencje społeczne</w:t>
      </w:r>
      <w:bookmarkEnd w:id="5"/>
    </w:p>
    <w:p>
      <w:pPr>
        <w:keepNext w:val="1"/>
        <w:spacing w:after="10"/>
      </w:pPr>
      <w:r>
        <w:rPr>
          <w:b/>
          <w:bCs/>
        </w:rPr>
        <w:t xml:space="preserve">Efekt GK.NIK606_U1: </w:t>
      </w:r>
    </w:p>
    <w:p>
      <w:pPr/>
      <w:r>
        <w:rPr/>
        <w:t xml:space="preserve">rozumie pozatechniczne aspekty i skutki działalności inżyniera geodety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K_K02, K_K03,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2026-09-28T20:04:10+02:00</dcterms:created>
  <dcterms:modified xsi:type="dcterms:W3CDTF">2026-09-28T20:04:10+02:00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