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zajęciach projektowych - 15 godzin
c) udział w konsultacjach związanych z realizacją projektu - 5 godzin
d) obecność na zaliczeniu - 2 godziny
2. Praca własna studenta – 63 godzin, w tym: 
a) przygotowanie do zajęć projektowych - 14 godzin
b) dokończenie (w domu) sprawozdań z zajęć projektowych - 21 godzin
c) realizacja zadań projektowych - 18 godzin
d) przygotowanie do zaliczenia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- 15 godzin 
b) obecność na zajęciach projektowych - 15 godzin
c) udział w konsultacjach związanych z realizacją projektu - 5 godzin
d) obecność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pkt. ECTS - 73 godzin, w tym: 
a) obecność na zajęciach projektowych - 15 godzin
b) przygotowanie do zajęć projektowych - 14 godzin
c) dokończenie (w domu) sprawozdań z zajęć projektowych - 21 godzin
d) udział w konsultacjach związanych z realizacją projektu - 5 godzin
e) realizacja zadań projektowych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procesu scalenia i wymiany gruntów (aspekty prawne i techniczne), będącego elementem kształtowania przestrzeni na obszarach wiejskich. Uzyskanie wiedzy dotyczącej struktury przestrzennej gospodarstw rolnych w Polsce oraz problemów z tym związanych. Umiejętność zastosowania zapisów ustawy o scaleniu i wymianie gruntów dotyczących wydzielania gruntów zamiennych w praktyce na obszarze testowym.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
PROJEKTY: wykorzystując oprogramowanie ArcGiS, dla obszaru testowego: 1.  wykonanie studiów: użytkowania, glebowego, władania; 2. przeprowadzenie  szacunku porównawczego gruntów; 3. opracowanie koncepcji projektu wymiany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testu otwartego. Do zaliczenia sprawdzianu wymagane jest uzyskanie minimum 55% punktów. 
Maksymalna liczba punktów jaką można uzyskać ze sprawdzianu to 30. Oceny są wystawiane zgodnie z przyjętą skalą:
29-30 - 5
26-28,5 - 	4,5
23-25,5 - 	4
20-22,5 -	3,5
17-19,5 -	3
0-16,5 -	2
Do zaliczenia ćwiczeń proj. wymagane jest poprawne wykonanie wszystkich bieżących zadań, uzyskanie pozytywnej oceny z prezentacji i obrony koncepcji projektu wymiany gruntów dla obszaru testowego. 
Ocena końcowa z przedmiotu jest średnią z ocen z wykładu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26 marca 1982 r. o scalaniu i wymianie gruntów (t.j. Dz.U.z 2003r., Nr 178, poz. 1749 z późn. zm.)
2. Bielska Anna, Kupidura Adrianna: Kształtowanie przestrzeni na obszarach wiejskich, 2013, Oficyna Wydawnicza Politechniki Warszawskiej, ISBN 978-83-7814-073-3, 174 s.
3. Akińcza, Małgorzata, 2007: Geodezyjne urządzanie terenów rolnych Wydawnictwo Uniwersytetu Przyrodniczego
4. Wrocław; Hopfer, Urban, 1984: Geodezyjne urządzanie terenów rolnych, PWN
5. Kuźnicki, Białousz, Skłodowski, 1979: Podstawy gleboznawstwa z elementami kartografii i ochrony gleb, PWN, Warszawa
6. Sobolewska-Mikulska, Pułecka, 2007: „Scalenia i wymiany gruntów w Rozwoju Obszarów Wiejskich” preskrypt Wydawnictwa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GP.SIS610_W1: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GP.SIS610_W6: </w:t>
      </w:r>
    </w:p>
    <w:p>
      <w:pPr/>
      <w:r>
        <w:rPr/>
        <w:t xml:space="preserve">ma wiedzę dotyczącą możliwości wykorzystania 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GP.SIS610_U1: </w:t>
      </w:r>
    </w:p>
    <w:p>
      <w:pPr/>
      <w:r>
        <w:rPr/>
        <w:t xml:space="preserve">potrafi określić cechy nieruchomości rolnych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 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rozwoju obszarów wiejskich ze szczególnym uwzględnieniem procesu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GP.SIS610_U4: </w:t>
      </w:r>
    </w:p>
    <w:p>
      <w:pPr/>
      <w:r>
        <w:rPr/>
        <w:t xml:space="preserve">potrafi pracować indywidualnie; umie oszacować czas potrzebny na realizację zleconego projektu;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GP.SIS610_U5: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GP.SIS610_U6: </w:t>
      </w:r>
    </w:p>
    <w:p>
      <w:pPr/>
      <w:r>
        <w:rPr/>
        <w:t xml:space="preserve">potrafi prawidłowo ocenić warunki glebowe, użytkowanie gruntów oraz stan władania gruntami, na tej podstawie potrafi zaproponować 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GP.SIS610_K1: </w:t>
      </w:r>
    </w:p>
    <w:p>
      <w:pPr/>
      <w:r>
        <w:rPr/>
        <w:t xml:space="preserve">rozumie potrzebę ciągłego dokształcania się wynikającą między innymi z ciągłych przemian społecznych i gospodarczych, zna możliwości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GP.SIS610_K2: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2026-09-30T19:27:27+02:00</dcterms:created>
  <dcterms:modified xsi:type="dcterms:W3CDTF">2026-09-30T19:27:27+02:00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