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własności intelektualnej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Barbara Krupa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GP.SIK424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15 godzin, w tym:
a) obecność na wykładach - 15 godzin 
2. Praca własna studenta – 15 godzin, w tym: 
a) studia nad literaturą przedmiotu - 5 godzin
b) przygotowanie do kolokwium z wykładu - 10 godzin 
Łączny nakład pracy studenta wynosi 30 godzin, co odpowiada 1 punktowi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pkt. ECTS - liczba godzin kontaktowych 15, w tym:
a) obecność na wykładach - 15 godzin 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 wiedzy z wcześniejszych przedmiotów prawniczych.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zgłaszania różnych przedmiotów praw własności intelektualnej (wynalazków, znaków towarowych, wzorów użytkowych i przemysłowych) do uzyskania ochrony na różną skalę: krajową, europejską/wspólnotową, światową; - umiejętność dochodzenia ochrony posiadanych praw własności intelektualnej - egzekwowanie praw przed sądami oraz inne sposoby ochrony praw; - umiejętność kształtowania skutecznej strategii rozwoju przedsiębiorstwa z dbałością o aktywa w postaci praw własności intelektualnej (poprzez uświadomienie, że prawa własności intelektualnej mogą stanowić znaczącą część majątku przedsiębiorstwa, jak również sposobów ich wykorzystania); - umiejętność rozróżniania działań zgodnych z prawem od niezgodnych z regulacjami prawnymi, ze szczególnym uwzględnieniem korzystania z utworów chronionych prawem autorskim (w tym różnych sposobów korzystania z utworów w internecie); - umiejętność dbania o odpowiednią ochronę własnej twórczości poprzez efektywne korzystanie z przepisów z zakresu prawa autorskiego i innych regulacji prawnych.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Przedmiot prawa własności intelektualnej. Wynalazek, dzieło, znak towarowy, informacja. Podstawowe założenia i zasady prawa własności intelektualnej. 
2. Pojęcie dzieła. Twórca. Współautorstwo dzieła. 
3. Prawa osobiste twórcy, jego obowiązki. 
4. Prawa majątkowe autorskie. Rozporządzanie prawem do dzieła. Własność i inne prawa rzeczowe do dzieła. Obrót gospodarczy. Licencje. Problematyka prac dyplomowych.
5. Dozwolony użytek publiczny i prywatny. Odpowiedzialność cywilna za naruszenie praw do dzieła. Odpowiedzialność karna. 
6. Specyficzne elementy w prawie autorskim - programy komputerowe, Internet, bazy danych, prawa pokrewne. 
7. Ochrona prawa autorskiego na gruncie prawa międzynarodowego. 
8. Znak towarowy – procedura zgłoszeniowa. Prawa i obowiązki wynikające z udzielonego prawa ochronnego. Czas trwania prawa ochronnego. Oznaczenie geograficzne. 
9. Wynalazek, projekt racjonalizatorski. 
10. Postępowanie rejestracyjne w Urzędzie Patentowym. 
11. Patent – prawa i obowiązki wynikające z patentu. 
12. Rozporządzanie przedmiotami prawa własności przemysłowej. Obrót gospodarczy. Licencje. Własność i inne prawa rzeczowe do wynalazku, znaku towarowego. 
13. Odpowiedzialność cywilna i karna za naruszenie prawa do znaku towarowego, wynalazku. Ochrona prawa do wynalazku, znaku towarowego na gruncie prawa międzynarodowego. 
14. Ochrona informacji - podstawowe założenia i zasady. Prawo własności intelektualnej w stosunkach pracowniczych, w instytucjach naukowych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 końcowego testu pisemnego.
Oceny wystawiane są według zasady:  5,0 - pięć (4,76 – 5,0), 4,5 - cztery i pół (4,26 - 4,74), 4,0 - cztery (3,76 - 4,25), 3,5 - trzy i pół (3,26 - 3,75), 3,0 - trzy (3,0 - 3,25).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Golat R.: „Prawo autorskie. Komentarz dla praktyków”, Ośrodek Doradztwa i Doskonalenia Kadr 2009 
2. Barta J., Markiewicz R.: „Prawo autorskie a postęp techniczny”, Towarzystwo Autorów i Wydawców Prac Naukowych UNIVERSITAS, Kraków 1999 
3. Nowińska E., Promińska U., Du Vall M.: „Prawo własności przemysłowej. Przepisy i omówienie”, wydanie IV, LexisNexis 2007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GP.SIK424_W1: </w:t>
      </w:r>
    </w:p>
    <w:p>
      <w:pPr/>
      <w:r>
        <w:rPr/>
        <w:t xml:space="preserve">zna regulacje prawne dotyczące praw własności intelektualnej (wynalazków, znaków towarowych, wzorów użytkowych i przemysłowych) i możliwości ich ochrony na różną skalę: krajową, europejską/wspólnotową, światową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testu końcowego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GP.SIK424_U1: </w:t>
      </w:r>
    </w:p>
    <w:p>
      <w:pPr/>
      <w:r>
        <w:rPr/>
        <w:t xml:space="preserve">ma umiejętność dochodzenia ochrony posiadanych praw własności intelektualnej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testu końcowego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</w:t>
      </w:r>
    </w:p>
    <w:p>
      <w:pPr>
        <w:keepNext w:val="1"/>
        <w:spacing w:after="10"/>
      </w:pPr>
      <w:r>
        <w:rPr>
          <w:b/>
          <w:bCs/>
        </w:rPr>
        <w:t xml:space="preserve">Efekt GP.SIK424_U2: </w:t>
      </w:r>
    </w:p>
    <w:p>
      <w:pPr/>
      <w:r>
        <w:rPr/>
        <w:t xml:space="preserve">ma umiejętność egzekwowania praw przed sądami oraz inne sposoby ochrony praw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testu końcowego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</w:t>
      </w:r>
    </w:p>
    <w:p>
      <w:pPr>
        <w:keepNext w:val="1"/>
        <w:spacing w:after="10"/>
      </w:pPr>
      <w:r>
        <w:rPr>
          <w:b/>
          <w:bCs/>
        </w:rPr>
        <w:t xml:space="preserve">Efekt GP.SIK424_U3: </w:t>
      </w:r>
    </w:p>
    <w:p>
      <w:pPr/>
      <w:r>
        <w:rPr/>
        <w:t xml:space="preserve">ma umiejętność kształtowania skutecznej strategii rozwoju przedsiębiorstwa z dbałością o aktywa w postaci praw własności intelektualnej (poprzez uświadomienie, że prawa własności intelektualnej mogą stanowić znaczącą część majątku przedsiębiorstwa, jak również sposobów ich wykorzystania)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testu końcowego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GP.SIK424_U4: </w:t>
      </w:r>
    </w:p>
    <w:p>
      <w:pPr/>
      <w:r>
        <w:rPr/>
        <w:t xml:space="preserve">ma umiejętność rozróżniania działań zgodnych z prawem od niezgodnych z regulacjami prawnymi, ze szczególnym uwzględnieniem korzystania z utworów chronionych prawem autorskim (w tym różnych sposobów korzystania z utworów w internecie)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testu końcowego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GP.SIK424_K1: </w:t>
      </w:r>
    </w:p>
    <w:p>
      <w:pPr/>
      <w:r>
        <w:rPr/>
        <w:t xml:space="preserve">rozumie potrzebę dbania o odpowiednią ochronę własnej twórczości poprzez efektywne korzystanie z przepisów z zakresu prawa autorskiego i innych regulacji 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testu końcowego oraz rozmowa podczas trwania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K_K08_SR, K_K08_UR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T1A_K07, T1A_K07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2025-05-06T15:55:03+02:00</dcterms:created>
  <dcterms:modified xsi:type="dcterms:W3CDTF">2025-05-06T15:55:03+02:00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