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obecność na ćwiczeniach - 30 godzin 
b) konsultacje - 5 godzin
2. Praca własna studenta – 25 godzin, w tym: 
a) zapoznanie z wskazaną literaturą - 7,5 godziny
b) przygotowanie do zajęć - 12,5 godziny
c) dokończenie (w domu) ćwiczeń projektowych - 5 godzin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35, w tym:
a) obecność na ćwiczeniach - 30 godzin 
b)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pkt. ECTS - 25 godzin, w tym: 
a) zapoznanie z wskazaną literaturą - 7,5 godziny
b) przygotowanie do zajęć - 12,5 godziny
c) dokończenie (w domu) ćwiczeń projektowych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 - projektowej, zapoznanie  i przećwiczenie wiedzy z zakresu warunków technicznych jakim powinny odpowiadać budynki i  ich usytuowanie, zapoznanie studentów z podstawami kompozycji urbanistycznej i projektowania urbanistycznego, a następnie sprawdzenie tych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itp.,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projekt kwartału zabudowy wielorodzinnej (4 godziny), jednorodzinnej (4 godziny), parkingów naziemnych i podziemnych (8 godz.), zagospodarowania wnętrza kwartału zabudowy, działki szkolnej, przedszkolnej itp. Określenie niezbędnej infrastruktury komunikacyjnej, terenów zieleni itp. Studenci zdobywają wiedzę dotyczącą podstawowego „tworzywa urbanistycznego” (wielkość budynków, parkingów dojazdów itp.) i wzajemnych relacji pomiędzy nimi.
</w:t>
      </w:r>
    </w:p>
    <w:p>
      <w:pPr>
        <w:keepNext w:val="1"/>
        <w:spacing w:after="10"/>
      </w:pPr>
      <w:r>
        <w:rPr>
          <w:b/>
          <w:bCs/>
        </w:rPr>
        <w:t xml:space="preserve">Metody oceny: </w:t>
      </w:r>
    </w:p>
    <w:p>
      <w:pPr>
        <w:spacing w:before="20" w:after="190"/>
      </w:pPr>
      <w:r>
        <w:rPr/>
        <w:t xml:space="preserve">Studenci odbywają czterogodzinne ćwiczenia projektowe, na których wykonują zadanie projektowe, konsultowane przez nauczycieli akademickich.Prace wykonywane są na zajęciach i oddawane na koniec zajęć do oceny. W wyjątkowych przypadkach bardzo pracochłonnych ćwiczeń kończone są w domu. Następnie ćwiczenia projektowe są oceniane przez osoby prowadzące i zwrócone studentom z uwagami. Nieoddanie pracy to ocena niedostateczna. Można mieć 1 nieobecność nieusprawiedliwioną, jeżeli są 2 nieobecności (nieusprawiedliwione) to ćwiczenia są NIEZALICZONE. Mimo nieobecności (jednej) ćwiczenia muszą być zaliczone. Zajęcia można "odrobić" z inną grupą .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tematu.Na zajęcia należy przynosić, kartki białe A3 i kalkę techniczną, przybory do rysowania (kredki, ołówek gumkę linijkę itp.).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„Budownictwo mieszkaniowe, poradnik projektanta”, Arkady, Warszawa 1989 
8. W. Lynch K.: The Image of the City, The MIT Press, Massachusetts and London 1960
9. Neufert E. „Podręcznik projektowania architektonicznego”, Arkady, Warszawa 
10. Rozporządzenie Ministra Infrastruktury z dnia 12 kwietnia 2002r. w sprawie warunków technicznych, jakim powinny odpowiadać budynki i ich usytuowanie, Dz.U.02.75.690 z późn. zmianami
11. Rozporządzenie Ministra Infrastruktury z dnia 26 sierpnia 2003r. w sprawie sposobu ustalania wymagań dotyczących nowej zabudowy i zagospodarowania terenu w przypadku miejscowego planu zagospodarowania terenu, Dz.U.03.164.1588
12. Szmidt B.: Ład przestrzeni, Państwowy Instytut Wydawniczy, Warszawa 1981
13. Szolginia W.: Estetyka miasta, Arkady, Warszawa 1981
14. Szolginia W.: Ład przestrzenny w zespole mieszkaniowym, Instytut Gospodarki Przestrzennej i Komunalnej, Warszawa 1987
15. Ustawa z dnia 27 marca 2003r. o planowaniu i zagospodarowaniu przestrzennym, Dz.U.03.80.717 z późn. zmianami
16. Wallis A.: Miasto i przestrzeń, Państwowe Wydawnictwo Naukowe, Warszawa 1977
17. Wejchert K.: Elementy kompozycji urbanistycznej, Arkady, Warszawa 1984
18. Gehl J. Miasta dla ludzi. wyd. RAM, Kraków 2014
19. Gehl J., Życie między budynkami, wyd. RAM, Kraków 2009
20. Korzeniewski W., Poradnik projektanta budownictwa mieszkaniowego,”, Arkady, Warszawa 1981
21. Losantos A., Santos Quartino D., Vranckx B., Krajobraz miejski, Nowe trendy. Nowe Inspiracje. Nowe Rozwiązania, LOFT Publication, Warszawa 2008
22. Michalak H. Kształtowanie konstrukcyjno - przestrzenne garaży podziemnych na terenach silnie zurbanizowanych, Oficyna Wydawnicza PW, Warszawa 2006
23. Pluta K. Przestrzenie Publiczne miast europejskich. Projektowanie Urbanistyczne, Oficyna Wydawnicza PW,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merytorycznie powiązany z wykładami z Podstaw architektury i urbanistyki.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GP.SIK322_W1: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GP.SIK322_W2: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K_W17_SR, K_W17_UR</w:t>
      </w:r>
    </w:p>
    <w:p>
      <w:pPr>
        <w:spacing w:before="20" w:after="190"/>
      </w:pPr>
      <w:r>
        <w:rPr>
          <w:b/>
          <w:bCs/>
        </w:rPr>
        <w:t xml:space="preserve">Powiązane efekty obszarowe: </w:t>
      </w:r>
      <w:r>
        <w:rPr/>
        <w:t xml:space="preserve">T1A_W02, T1A_W04, T1A_W06, T1A_W02, T1A_W04</w:t>
      </w:r>
    </w:p>
    <w:p>
      <w:pPr>
        <w:keepNext w:val="1"/>
        <w:spacing w:after="10"/>
      </w:pPr>
      <w:r>
        <w:rPr>
          <w:b/>
          <w:bCs/>
        </w:rPr>
        <w:t xml:space="preserve">Efekt GP.SIK322_W3: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T1A_W07</w:t>
      </w:r>
    </w:p>
    <w:p>
      <w:pPr>
        <w:keepNext w:val="1"/>
        <w:spacing w:after="10"/>
      </w:pPr>
      <w:r>
        <w:rPr>
          <w:b/>
          <w:bCs/>
        </w:rPr>
        <w:t xml:space="preserve">Efekt GP.SIK322_W4: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GP.SIK322_U1: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GP.SIK322_U2: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GP.SIK322_U3: </w:t>
      </w:r>
    </w:p>
    <w:p>
      <w:pPr/>
      <w:r>
        <w:rPr/>
        <w:t xml:space="preserve">potrafi zaprojektować mały zespół zabudowy mieszkaniowej jednorodzinnej i wielorodzinnej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GP.SIK322_U4: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GP.SIK322_U5: </w:t>
      </w:r>
    </w:p>
    <w:p>
      <w:pPr/>
      <w:r>
        <w:rPr/>
        <w:t xml:space="preserve">zna i potrafi wykorzystać zasady i normy prawne stosowane przy projektowaniu kompleksów zabudowy mieszkaniowej i usługowej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 T1A_U16</w:t>
      </w:r>
    </w:p>
    <w:p>
      <w:pPr>
        <w:pStyle w:val="Heading3"/>
      </w:pPr>
      <w:bookmarkStart w:id="4" w:name="_Toc4"/>
      <w:r>
        <w:t>Profil ogólnoakademicki - kompetencje społeczne</w:t>
      </w:r>
      <w:bookmarkEnd w:id="4"/>
    </w:p>
    <w:p>
      <w:pPr>
        <w:keepNext w:val="1"/>
        <w:spacing w:after="10"/>
      </w:pPr>
      <w:r>
        <w:rPr>
          <w:b/>
          <w:bCs/>
        </w:rPr>
        <w:t xml:space="preserve">Efekt GP.SIK322_K1: </w:t>
      </w:r>
    </w:p>
    <w:p>
      <w:pPr/>
      <w:r>
        <w:rPr/>
        <w:t xml:space="preserve">poszerza swoją wiedze z zakresu urbanistyki</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GP.SIK322_K2: </w:t>
      </w:r>
    </w:p>
    <w:p>
      <w:pPr/>
      <w:r>
        <w:rPr/>
        <w:t xml:space="preserve">zna zagrożenia środowiska mieszkaniowego i przyrodniczego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GP.SIK322_K3: </w:t>
      </w:r>
    </w:p>
    <w:p>
      <w:pPr/>
      <w:r>
        <w:rPr/>
        <w:t xml:space="preserve">zna zagrożenia wynikające ze złej decyzji lokalizacyjnej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p>
      <w:pPr>
        <w:keepNext w:val="1"/>
        <w:spacing w:after="10"/>
      </w:pPr>
      <w:r>
        <w:rPr>
          <w:b/>
          <w:bCs/>
        </w:rPr>
        <w:t xml:space="preserve">Efekt GP.SIK322_K4: </w:t>
      </w:r>
    </w:p>
    <w:p>
      <w:pPr/>
      <w:r>
        <w:rPr/>
        <w:t xml:space="preserve">wyczuwa kontekst społeczny w urbanistyce i umie uwzględnić go w projektowaniu</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2026-07-26T10:08:19+02:00</dcterms:created>
  <dcterms:modified xsi:type="dcterms:W3CDTF">2026-07-26T10:08:19+02:00</dcterms:modified>
</cp:coreProperties>
</file>

<file path=docProps/custom.xml><?xml version="1.0" encoding="utf-8"?>
<Properties xmlns="http://schemas.openxmlformats.org/officeDocument/2006/custom-properties" xmlns:vt="http://schemas.openxmlformats.org/officeDocument/2006/docPropsVTypes"/>
</file>