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Podejmowanie działalności gospodarczej</w:t>
      </w:r>
    </w:p>
    <w:p>
      <w:pPr>
        <w:keepNext w:val="1"/>
        <w:spacing w:after="10"/>
      </w:pPr>
      <w:r>
        <w:rPr>
          <w:b/>
          <w:bCs/>
        </w:rPr>
        <w:t xml:space="preserve">Koordynator przedmiotu: </w:t>
      </w:r>
    </w:p>
    <w:p>
      <w:pPr>
        <w:spacing w:before="20" w:after="190"/>
      </w:pPr>
      <w:r>
        <w:rPr/>
        <w:t xml:space="preserve">mgr Urszula Legierska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GK.SIOB610</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zapoznanie się ze wskazaną literaturą -10 h,przygotowanie do egzaminu i obecność na egzaminie - 12 h. Łączna ilość godzin : 52,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Obecność na wykładach - 30 h, obecność na egzaminie - 2 h. Łączna ilość godzin: 32 h, co odpowiada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zasadami zakładania, prowadzenia oraz zakańczania prowadzenia działalności gospodarczej w Polsce z uwzględnieniem form jej ograniczania (proces reglamentacji działalności gospodarczej).
Ze względu na praktyczny charakter kurs jest przeznaczony zarówno dla studentów, którzy realizowali już inne przedmioty prawnicze jak również dla tych, którzy dotychczas nie mieli żadnego kontaktu z nauką prawa.</w:t>
      </w:r>
    </w:p>
    <w:p>
      <w:pPr>
        <w:keepNext w:val="1"/>
        <w:spacing w:after="10"/>
      </w:pPr>
      <w:r>
        <w:rPr>
          <w:b/>
          <w:bCs/>
        </w:rPr>
        <w:t xml:space="preserve">Treści kształcenia: </w:t>
      </w:r>
    </w:p>
    <w:p>
      <w:pPr>
        <w:spacing w:before="20" w:after="190"/>
      </w:pPr>
      <w:r>
        <w:rPr/>
        <w:t xml:space="preserve">Definicja prawa gospodarczego
Źródła prawa gospodarczego
Podstawowe pojęcia prawoznawstwa i prawa cywilnego. Administracja gospodarcza
Przedsiębiorca i działalność gospodarcza
Biznesplan
Reglamentacja działalności gosp.
Formy prowadzenia działalności gospodarczej
Rejestry: CEIDG, KRS
Ochrona prawna konkurencji
Sposoby opodatkowania przedsiębiorstw 
Źródła finansowania działalności gospodarczej
</w:t>
      </w:r>
    </w:p>
    <w:p>
      <w:pPr>
        <w:keepNext w:val="1"/>
        <w:spacing w:after="10"/>
      </w:pPr>
      <w:r>
        <w:rPr>
          <w:b/>
          <w:bCs/>
        </w:rPr>
        <w:t xml:space="preserve">Metody oceny: </w:t>
      </w:r>
    </w:p>
    <w:p>
      <w:pPr>
        <w:spacing w:before="20" w:after="190"/>
      </w:pPr>
      <w:r>
        <w:rPr/>
        <w:t xml:space="preserve">-Podstawą zaliczenia przedmiotu jest uzyskanie pozytywnej oceny z kolokwium zaliczającego wykład. Jest to test wielokrotnego wyboru.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Gronkiewicz-Waltz i M. Wierzbowski (red.), Prawo gospodarcze. Zagadnienia administracyjnoprawne, LexisNexis, Warszawa 2011.
2. A. Powałowski, Prawo Gospodarcze Publiczne, C.H. Beck, Warszawa 2011. 
3. K. Strzyczkowski „Prawo gospodarcze publiczne”, LexisNexis Warszawa 2010.
4. Kisilowska H. (red), Prawo gospodarcze, OW PW, Warszawa 2006
5. Kosikowski C., Ustawa o swobodzie działalności gospodarczej. Komentarz. Warszawa 2008.
6. Aktualne ustawy dot. prowadzenia działalności gospodarczej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GK.SIOB610_W01: </w:t>
      </w:r>
    </w:p>
    <w:p>
      <w:pPr/>
      <w:r>
        <w:rPr/>
        <w:t xml:space="preserve">Posiada wiedzę z zakresu teorii i praktyki podejmowania i prowadzenia działalności gospodarczej. Rozróżnia podstawowe formy organizacyjno prawne przedsiębiorstw.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T1A_W09, T1A_W11</w:t>
      </w:r>
    </w:p>
    <w:p>
      <w:pPr>
        <w:pStyle w:val="Heading3"/>
      </w:pPr>
      <w:bookmarkStart w:id="6" w:name="_Toc6"/>
      <w:r>
        <w:t>Profil ogólnoakademicki - umiejętności</w:t>
      </w:r>
      <w:bookmarkEnd w:id="6"/>
    </w:p>
    <w:p>
      <w:pPr>
        <w:keepNext w:val="1"/>
        <w:spacing w:after="10"/>
      </w:pPr>
      <w:r>
        <w:rPr>
          <w:b/>
          <w:bCs/>
        </w:rPr>
        <w:t xml:space="preserve">Efekt GK.SIOB610_U01: </w:t>
      </w:r>
    </w:p>
    <w:p>
      <w:pPr/>
      <w:r>
        <w:rPr/>
        <w:t xml:space="preserve">Student potrafi poruszać się po źródłach prawa związanego z prowadzeniem działalności gospodarczej, wie gdzie znaleźć regulacje dotyczące działalności gospodarczej.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7" w:name="_Toc7"/>
      <w:r>
        <w:t>Profil ogólnoakademicki - kompetencje społeczne</w:t>
      </w:r>
      <w:bookmarkEnd w:id="7"/>
    </w:p>
    <w:p>
      <w:pPr>
        <w:keepNext w:val="1"/>
        <w:spacing w:after="10"/>
      </w:pPr>
      <w:r>
        <w:rPr>
          <w:b/>
          <w:bCs/>
        </w:rPr>
        <w:t xml:space="preserve">Efekt GK.SIOB610_K01: </w:t>
      </w:r>
    </w:p>
    <w:p>
      <w:pPr/>
      <w:r>
        <w:rPr/>
        <w:t xml:space="preserve">Student samodzielnie potrafi przeanalizować sytuacje związane z prowadzeniem działalności gospodarczej i podjąć odpowiednie decyzje.</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2026-03-27T03:22:09+01:00</dcterms:created>
  <dcterms:modified xsi:type="dcterms:W3CDTF">2026-03-27T03:22:09+01:00</dcterms:modified>
</cp:coreProperties>
</file>

<file path=docProps/custom.xml><?xml version="1.0" encoding="utf-8"?>
<Properties xmlns="http://schemas.openxmlformats.org/officeDocument/2006/custom-properties" xmlns:vt="http://schemas.openxmlformats.org/officeDocument/2006/docPropsVTypes"/>
</file>