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Zasób geodezyjny i kartograficzny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30 godzin, w tym:
a) obecność na wykładach - 30 godzin,
Praca własna studenta: 30 godzin, w tym:
a) zapoznanie się ze wskazaną literaturą - 10 godzin
b) przygotowanie do zaliczenia przedmiotu - 20 godzin.
Razem: 60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- obecność na wykładach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warunków wstępnych do uczestnictwa w wykładach.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funkcjonowania państwowego zasobu geodezyjnego i kartograficznego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prawne prowadzenia państwowego zasobu geodezyjnego i kartograficznego (PZGiK).
2. Prawo geodezyjne i kartograficzne.
3. Ewidencja miejscowości, ulic i adresów.
4. Formularze dotyczące zgłaszania prac, zawiadamiania o  ich wykonaniu oraz przekazywania ich wyników  do  PZGiK.
5. Organizacja i tryb prowadzenia zasobu.
6. Państwowy rejestr nazw geograficznych.
7. Uwierzytelnianie dokumentów.
8. Udostępnianie materiałów, wydawanie licencji i wzór obliczenia opłaty.
9. Standardy techniczne opracowywania i przekazywania wyników pomiarów geodezyjnych do zasobu.
10. BDOT i mapa zasadnicza.
11. Baza danych zobrazowań lotniczych, ortofotomapy i NMT.
12. Uprawnienia zawodowe.
13. Przebieg pracy geodezyjnej zgłoszonej w Powiatowym Ośrodku Dokumentacji.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
Do zaliczenia sprawdzianu wymagane jest uzyskanie minimum 60% punktów.
Ocenę łączną stanowi średnia arytmetyczna z ocen z dwóch sprawdzianów.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1989 roku Prawo geodezyjne i kartograficzne oraz wybrane rozporządzenia wykonawcze do tej ustawy.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www.robertluczynski.com/dydaktyka.html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GK.SIOB501_W01: </w:t>
      </w:r>
    </w:p>
    <w:p>
      <w:pPr/>
      <w:r>
        <w:rPr/>
        <w:t xml:space="preserve">zna zasady prowadzenia i udostępniania Państwowego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GK.SIOB501_U01: </w:t>
      </w:r>
    </w:p>
    <w:p>
      <w:pPr/>
      <w:r>
        <w:rPr/>
        <w:t xml:space="preserve">potrafi korzystać z danych państwowego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GK.SIOB501_K01: </w:t>
      </w:r>
    </w:p>
    <w:p>
      <w:pPr/>
      <w:r>
        <w:rPr/>
        <w:t xml:space="preserve">rozumie pozatechniczne aspekty i skutki działalności inżyniera geodety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2025-05-13T02:12:29+02:00</dcterms:created>
  <dcterms:modified xsi:type="dcterms:W3CDTF">2025-05-13T02:12:29+02:00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