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
3) Razem nakład pracy studenta 147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GK.SIK127_W01: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GK.SIK127_W03: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GK.SIK127_W05: </w:t>
      </w:r>
    </w:p>
    <w:p>
      <w:pPr/>
      <w:r>
        <w:rPr/>
        <w:t xml:space="preserve"> 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GK.SIK127_W06: </w:t>
      </w:r>
    </w:p>
    <w:p>
      <w:pPr/>
      <w:r>
        <w:rPr/>
        <w:t xml:space="preserve"> 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GK.SIK127_W07: </w:t>
      </w:r>
    </w:p>
    <w:p>
      <w:pPr/>
      <w:r>
        <w:rPr/>
        <w:t xml:space="preserve">Zna przepisy (instrukcje techniczne )związane z pomiarami sytuacyjno- 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GK.SIK127_U01: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GK.SIK127_K01: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GK.SIK127_K02: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2026-03-28T11:51:28+01:00</dcterms:created>
  <dcterms:modified xsi:type="dcterms:W3CDTF">2026-03-28T11:51:28+01:00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