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prof. dr hab. inż. Jerzy Bałdyga; dr. hab. inż. Władysław Moniuk; prof. nzw.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20
3. Godziny kontaktowe z nauczycielem akademickim w ramach zaliczeń i egzaminów 10
4. Przygotowanie do zajęć (studiowanie literatury, odrabianie prac domowych itp.) 15
5. Zbieranie informacji, opracowanie wyników 8
6. Przygotowanie sprawozdania, prezentacji, raportu, dyskusji -
7. Nauka samodzielna – przygotowanie do zaliczenia/kolokwium/egzaminu 45
Sumaryczne obciążenie studenta pracą 143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egzamin: część pisemna i ustna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Posiada ogólną orientację w aktualnych kierunkach rozwoju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reaktorach i
bioreaktorach.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U3: </w:t>
      </w:r>
    </w:p>
    <w:p>
      <w:pPr/>
      <w:r>
        <w:rPr/>
        <w:t xml:space="preserve">Potrafi stosować zasady powiększania skali przy projektowaniu instalacji przemysłowych.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2026-09-30T22:07:18+02:00</dcterms:created>
  <dcterms:modified xsi:type="dcterms:W3CDTF">2026-09-30T22:07:18+02:00</dcterms:modified>
</cp:coreProperties>
</file>

<file path=docProps/custom.xml><?xml version="1.0" encoding="utf-8"?>
<Properties xmlns="http://schemas.openxmlformats.org/officeDocument/2006/custom-properties" xmlns:vt="http://schemas.openxmlformats.org/officeDocument/2006/docPropsVTypes"/>
</file>