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Obowiązkowe/specjalizacja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30
Praca własna studenta: 
przygotowanie do zajęć	15
czytanie wskazanej literatury 	15
przygotowanie do sprawdzianu	15
Sumaryczne obciążenie pracą studenta	75 h 
Punkty ECTS za przedmiot (moduł)	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(34 godz.), w tym praca na  ćwiczeniach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	30
Praca własna studenta: 
przygotowanie do sprawdzianu	15
Sumaryczne obciążenie pracą studenta	45 h 
Punkty ECTS za przedmiot (moduł)	 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kierunkową i rozwija umiejętności systemowego postrzegania bezpieczeństwa narodowego. Wykorzystuje wiedzę z przedmiotu: Teoria bezpieczeństwa, Prawo administracyjne, Nauka o administracji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 30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Przyswojenie pojęć i poznanie procesów związanych z powstawaniem i rozwojem sytuacji kryzysowych. Poznanie struktur organizacyjnych i istoty zarządzania kryzysowego w państwie. Zapoznanie się z etapami zarządzania kryzysowego oraz z lokalnymi i regionalnymi organami zarządzania kryzysowego i ich funkcjonowaniem.  Student po zaliczeniu przedmiotu powinien umieć zidentyfikować przyczyny powstawania sytuacji  kryzysowych, znać powstawanie procedur zachowań w sytuacjach kryzysowych oraz posiadać wiedzę umożliwiającą planowanie i kierowania akcjami w sytuacjach kryzysowych na lokalnych szczeblach administracji publicznej.
Ćwiczenia dotyczą najważniejszych problemów, wyjaśnią kwestie teoretyczne (system pojęć) oraz stanowią wprowadzenie do studiowania szerszych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Kryzys i sytuacja kryzysowa. Prawne aspekty zarządzania kryzysowego. 	2
2.	Zakres, zadania i podstawowe kategorie zarządzania kryzysowego.	2
3.	Zarządzanie kryzysowe w ujęciu sekwencji procesów zarządzania.	2
4.	Klęski żywiołowe i ich skutki dla ludności, mienia, infrastruktury i środowiska.	2
5.	Struktury zarządzania kryzysowego. Zadania i kompetencje organów władzy publicznej oraz instytucji i organizacji publicznych w sytuacjach kryzysowych.	2
6.	Standardowe Procedury Operacyjne. Planowania.	2
7.	Zarządzania kryzysowe w ujęciu systemowym.	2
8.	Zarządzanie kryzysowe w jednostkach samorządu terytorialnego.	2
9.	Organizacja i zadania centrów reagowania w gminach oraz centrum zarządzania kryzysowego w powiecie i w województwie.	2
10.	Siły i środki gminnego zespołu reagowania w czasie klęski żywiołowej.	2
11.	Planowanie i kierowanie akcją przez gminny zespół reagowania w sytuacji kryzysowej.	2
12.	Elementy topografii i terenoznawstwa. Charakterystyka systemów UTM.	2
13.	Komunikacja z mediami w zarządzaniu kryzysowym.	2
14.	Udział obywateli. Świadomość społeczna.	2
15.	Zaliczenie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aktywność na ćwiczeniach, rozwiązanie zadanego problemów w zespole i prezentacja wyników w trakcie ćwiczeń, przygotowanie w zespole projektu zaliczeniowego oraz uzyskanie pozytywnych ocen z testu. 
Ćwiczenia kończą się przygotowaniem projektu zaliczeniowego oraz testem podsumowującym, który obejmuje wiedzę prezentowaną w trakcie zajęć oraz w zalecanej literatury. 
Całość efektów w zakresie wiedzy, umiejętności i kompetencji sprawdzane są poprzez rozwiązanie zadanego problemów w zespole i prezentacja wyników w trakcie ćwiczeń, przygotowanie w zespole projektu zaliczeniowego oraz test podsumowujący.
Ocena:	Student, który zaliczył przedmiot (moduł) wie / umie / potrafi:
3.0	Po ukierunkowaniu pojmuje i orientuje się w treściach programowych. Nie wykazuje samodzielności w realizacji zadań. Posiada elementarną wiedzę i podstawowe umiejętności z przedmiotu w zakresie 50-60% programu.
3.5	Opisuje i interpretuje treści programowe.  Nie wykazuje inicjatywy. Posiada wiedzę i umiejętności z przedmiotu w zakresie 61-70% programu..
4.0	Wyjaśnia i rozwiązuje stawiane przed nim problemy, formułuje tezy i rozwiązuje zadania. Średnio zaangażowany w proces dydaktyczny. Prezentuje nienaganną postawę etyczną. Opanował wiedzę i umiejętności z przedmiotu na średnim poziomie w zakresie 71-80% programu.
4.5	Klasyfikuje, porównuje i analizuje omawiane zjawiska i procesy.  W sposób pełny i rzeczowy uzasadnia swoje stanowisko. Aktywnie uczestniczy w procesie dydaktycznym. Prezentuje nienaganną postawę etyczną. Prezentuje wysoki poziom wiedzy i umiejętności w zakresie 81-90% programu. 
5.0	W sposób pełny i rzeczowy potrafi wyjaśnić i ocenić określone zjawisko, oraz uzasadnić swoje stanowisko. Stosuje prawidłową i skuteczną argumentację. Aktywnie i z zaangażowaniem realizuje proces dydaktyczny, oraz zaplanowane działania. Jest kreatywny i decyzyjny. Prezentuje nienaganną postawę etyczną.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Sienkiewicz-Małyjurek, F. R. Krynojewski, Zarządzanie kryzysowe w administracji publicznej. Warszawa 2010.
R. Grocki, Zarządzanie kryzysowe. Dobre praktyk.. Warszawa 2012.
E. Nowak, Zarządzanie kryzysowe w sytuacjach zagrożeń niemilitarnych.  Warszawa 2007.
Nowe wyzwania i wykorzystanie współczesnej nauki w zarzadzaniu kryzysowym. red. E. Sobczak, Warszawa 2010
Bezpieczeństwo wewnętrzne w działaniach terenowej administracji publicznej. red. A. Chajbowicz, T. Kocowski, Wrocław 2009.
M. Smaga, Administracja publiczna w czasie klęski żywiołowej. Kraków 2004.
J. Ziarko, J. Walas-Trębacz, Podstawy zarządzania kryzysowego. Część 1. Zarządzanie kryzysowe w administracji publicznej. Kraków 2010.
L. Owczarek, M. Paszcza, Zarządzanie kryzysowe w samorządzie; planowanie, organizacja, procedury. Warszawa 2011
Źródła prawa:
Ustawa o samorządzie powiatowym. 
Ustawa o samorządzie gminnym. 
Ustawa o samorządzie wojewódzkim
Ustawa o zarządzaniu kryzysowym. 
Ustawa o stanie klęski żywiołowej. 
Ustawa o powszechnym obowiązku obrony Rzeczypospolitej Polskiej. 
Ustawa o ochronie przeciwpożarowej. 
Ustawa – Prawo wodne.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rodzajach struktur i instytucji zarzadzania kryzysowego, zna i rozumie podstawowe pojęcia, terminologię i zasady z zakresu zarządzania kryzysowego, ma wiedzę o normach i regułach prawnych, organizacyjnych moralnych i etycznych leżących u podstaw funkcjonowania systemu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wiedze o relacjach i procedurach zarzadzania kryzysowego w skali lokalnej , krajowej, europejskiej i międzynarodowej ma uporządkowaną i podbudowaną teoretycznie wiedzę ogólną obejmującą kluczowe zagadnienia z zakresu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i narzędzia w tym techniki pozyskiwania danych i informacji niezbędnych do prawidłowego zarządzania kryzysowego, rozumie i potrafi opisać struktury i instytucje społeczne zarządzania kryzysowego oraz procesy między nimi zachodzące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najnowsze osiągnięcia naukowe odnoszące się do teorii bezpieczeństwa 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 rozumie podstawowe problemy techniki pojawiające się w ramach funkcjonowania administracji publicznej kluczowe w zakresie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w zakresie funkcjonowania państwa, społeczności lokalnych i regionalnych oraz zagrożeń w nich powstających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Rozumie zasady funkcjonowania państwa i jego organów w sytuacji zagrożenia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podstawową wiedzę teoretyczną i pozyskiwać dane do analizowania konkretnych procesów i zjawisk związanych z zarządzaniem kryzysowym.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prognozować procesy i zjawiska społeczne i prawne dotyczące zarzadzania kryzysowego z wykorzystaniem standardowych metod i narzędzi w zakresie bezpieczeństwa narodowego; analizuje proponowane rozwiązania konkretnych problemów i potrafi zaproponować w tym zakresie odpowiednie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postrzegać problemy społeczne i techniczne w całej złożoności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myśleć krytycznie, umie formułować strategię działań i ją wdrażać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Opisuje i interpretuje zjawiska społeczne, w szczególności kryzysowe, w ich kontekście geograficznym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Umie postrzegać złożoność problemów sytuacji kryzysowych, ich przyczyny i skutki społeczne, prawne i techniczne w całej złożoności, z uwzględnieniem wielu uwarunkowań społecznych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służące realizacji określonych przez  siebie lub innych zadań w zakresie zarządzania kryzysowego; świadomie analizuje zjawiska społeczne w obszarze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Prawidłowo identyfikuje i rozstrzyga dylematy związane z zarządzaniem kryzysowym; potrafi odpowiednio określić priorytety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zdolność do aktywnego uczestnictwa w życiu społecznym w wymiarze lokalnym i regionalnym w obszarze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Wykazuje się inicjatywą, elastycznością i samodzielnością - jako podstawami przygotowania i podejmowania decyzji w sytuacjach 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Umie stosować zasady i procedury pracy zespołowej w zespołach zarządzania kryzysowego na szczeblu gminy, powiatu i województwa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K_06: </w:t>
      </w:r>
    </w:p>
    <w:p>
      <w:pPr/>
      <w:r>
        <w:rPr/>
        <w:t xml:space="preserve">Posiada umiejętności zastosowania procedur rozwiązywania sytuacji konfliktowych w praktyce, z wykorzystaniem nabytej wiedzy społecznej, prawnej 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2026-07-08T17:12:33+02:00</dcterms:created>
  <dcterms:modified xsi:type="dcterms:W3CDTF">2026-07-08T17:12:33+02:00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