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gospodarcza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Marek Jakubiak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A2_HG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Ze względu na formę przedmiotu (ćwiczenia) praca Studenta w zakresie uzyskiwania efektów kształcenia  jest podzielona na dwie części. Pierwsza jest realizowana poprzez  sumienne i aktywne uczestnictwo w zajęciach - 30 godzin w semestrze. Druga część pracy Studenta związana z osiągnięciem wymiernych efektów kształcenia polega na samodzielnej lekturze pozycji bibliograficznych wskazanych przez prowadzącego oraz opracowanie prezentacji tematycznej. Ta część zajmuje 35 godzin. Przygotowanie do ćwiczeń wymaga 10 godzin konsultacji z prowadzącym. W związku z powyższym łączna liczba godzin pracy Studenta konieczna do uzyskania  przedmiotowych efektów kształcenia wynosi 75 godzin w semestrze.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pkt. ( 30 godzin ćwiczenia +10 godzin konsultacje).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pkt (30 godzin ćwiczeń)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przemianami gospodarczymi zachodzącymi w państwach europejskich od starożytności do końca lat trzydziestych XX wieku.  Ujęcie powyższych zagadnień na tle kwestii polityczno- społecznych powinno w swym założeniu ułatwić ukazanie gospodarki, jako dziedziny, zależnej  od wielu czynników zewnętrznych i wewnętrznych będących nieodzownym elementem życia państwowego.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Geneza feudalizmu europejskiego. Ekonomiczno- społeczna struktura gospodarki feudalnej.
2.  Organizacja produkcji w  miastach i jej wpływ na międzynarodowe stosunki handlowe. Rozwój bankowości i jego znaczenie dla międzynarodowych układów handlowych.
4 Ekspansja kolonialna Europy XVI- XVIII w. Znaczenie geopolitycznych zmian na mapie świata dla międzynarodowego układu sił. Dualizm agrarny w Europie. Analiza porównawcza krajów Europy Zachodniej i Środkowo- Wschodniej.
5. Merkantylizm jako forma wczesnokapitalistycznych stosunków gospodarczych i jego wpływ na sytuację ekonomiczną w Europie.
6.. Podstawy kapitalizmu monopolistycznego i jego wpływ na monopolizację międzynarodowych rynków zbytu. Innowacje w kierowaniu przedsiębiorstwem i organizacją produkcji u progu XIX w.
7. Liberalizm gospodarczy.
8. Rozwój systemu bankowego na przełomie XIX i XX wieku i jego znaczenie dla gospodarki państwa prawnego
9 .Cechy gospodarki wojennej w latach 1914-1918.
13/14. Specyfika systemu gospodarczego i ekonomii państw europejskich w okresie dwudziestolecia międzywojennego. Interwencjonizm państwowy 1936-1939
15. Odbudowa koniunktury gospodarczej po II wojnie światowej- Europa Zachodnia a Europa Środkowo- wschodnia- analiza porównawcza zagadnienia.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w trakcie semestru – max. 5 pkt.
Prace grupowe ze źródłami – max. 4 pkt.
Test na koniec semestru – max. 11 pkt.
Ocena końcowa wynikająca z sumy uzyskanych punktów wg skali:
Poniżej 11 pkt. – ocena 2
11-12 pkt. – ocena 3
13-14 pkt. – ocena 3,5
15-16 pkt. – ocena 4
17-18 pkt. – ocena 4,5
19-20 pkt. – ocena 5
Uwaga: Nie ma punktów połówkowych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1.Wojnarski Dariusz, Powszechna historia gospodarcza, Warszawa 2004.
2. Skodlarski Janusz, Gospodarka światowa. Geneza i rozwój, Warszawa 2004.
3. Cameron Rondo, Historia gospodarcza świata od paleolitu do czasów najnowszych, Warszawa 2010.
4. Kijowski Jerzy, Wybrane zagadnienia z historii gospodarczej, Ostrołęka 2009.
5. North Douglass Cecil, Zrozumieć przemiany gospodarcze, Warszawa 2014.
6. Szpak Jan, Historia gospodarcza powszechna,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Założeniem przedmiotu jest wykształcenie u Studentów umiejętności analizy, syntezy oraz dokonywania rekonstrukcji realiów gospodarczych  z poznawanych na zajęciach okresów historycznych ze szczególnym uwzględnieniem tych, które stały się podwaliną pod współczesne systemy ekonomiczno-społeczne.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K_W06: </w:t>
      </w:r>
    </w:p>
    <w:p>
      <w:pPr/>
      <w:r>
        <w:rPr/>
        <w:t xml:space="preserve">Zna terminologię w zakresie nauk społecznych z historii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dwukrotnego wyboru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S2A_W09</w:t>
      </w:r>
    </w:p>
    <w:p>
      <w:pPr>
        <w:keepNext w:val="1"/>
        <w:spacing w:after="10"/>
      </w:pPr>
      <w:r>
        <w:rPr>
          <w:b/>
          <w:bCs/>
        </w:rPr>
        <w:t xml:space="preserve">Efekt K_W03: </w:t>
      </w:r>
    </w:p>
    <w:p>
      <w:pPr/>
      <w:r>
        <w:rPr/>
        <w:t xml:space="preserve">Zna wybrane podstawowe teorie i koncepcje w zakresie nauk ekonomicznych z historii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dwukrotnego wyboru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S2A_W04, S2A_W05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K_U04: </w:t>
      </w:r>
    </w:p>
    <w:p>
      <w:pPr/>
      <w:r>
        <w:rPr/>
        <w:t xml:space="preserve">Umie wskazać istotę problemu, wyciągnąć logiczne wnioski i rozumie ich 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dwukrotnego wyboru na koniec  semestru.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</w:t>
      </w:r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Posiada elementarne umiejętności badawcze pozwalające dostrzec istniejący problem i go rozwiązać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dwukrotnego wyboru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S2A_U04, S2A_U07,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K_K04: </w:t>
      </w:r>
    </w:p>
    <w:p>
      <w:pPr/>
      <w:r>
        <w:rPr/>
        <w:t xml:space="preserve">Ma świadomość poziomu swej wiedzy i umiejętności, rozumie konieczność dalszego doskonalenia się zawodowego i rozwoju osobistego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dwukrotnego wyboru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</w:t>
      </w:r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Ma przekonanie o sensie wartości i potrzebie podejmowania działań w zakresie nauk społecznych z historii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dwukrotnego wyboru na koniec semestru.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</w:t>
      </w:r>
    </w:p>
    <w:p>
      <w:pPr>
        <w:keepNext w:val="1"/>
        <w:spacing w:after="10"/>
      </w:pPr>
      <w:r>
        <w:rPr>
          <w:b/>
          <w:bCs/>
        </w:rPr>
        <w:t xml:space="preserve">Efekt K_K02: </w:t>
      </w:r>
    </w:p>
    <w:p>
      <w:pPr/>
      <w:r>
        <w:rPr/>
        <w:t xml:space="preserve">Ma przekonanie o wadze zachowania się w sposób profesjonalny, refleksji na tematy społeczne ze szczególnym uwzględnieniem historii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dwukrotnego wyboru na koniec semestru.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S2A_K04,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2026-08-18T11:10:44+02:00</dcterms:created>
  <dcterms:modified xsi:type="dcterms:W3CDTF">2026-08-18T11:10:44+02:00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