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Nowe techniki wytwarzania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Robert Dzierżanowski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MN2A_08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zapoznanie ze wskazaną literaturą - 20, przygotowanie do kolokwium - 30, razem - 60; Projektowanie: liczba godzin według planu studiów - 20, zapoznanie ze wskazaną literaturą - 20, opracowanie wyników - 30, sporządzenie sprawozdania - 20, razem - 90; Razem - 150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h, Projekty - 20 h,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Projekty: 10 - 15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wiedzy z obszaru nowoczesnej obróbki ubytkowej i przyrostowej, kształtowania postaci geometrycznej, a także uzyskanie umiejętności stosowania nowoczesnych technik wytwarzania w kształtowaniu postaci, struktury i własności produktów oraz wykorzystania narzędzi CAM.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Ewolucja systemów produkcyjnych, przegląd zaawansowanych technik wytwarzania stosowanych w obróbce ubytkowej. W2 - Obróbka skrawaniem z dużymi prędkościami. W3 - Obróbka skrawaniem materiałów w stanie twardym. W4 - Obróbka skrawaniem na sucho.  W5 - Tendencje rozwojowe obróbki ściernej, obróbka bardzo dokładna. W6 - Technologie erozyjne (elektroerozyjne, elektrochemiczne, technologie hybrydowe), celowość stosowania, efekty. W7 - Technologie laserowe. W8 - Technologie wysokociśnieniowego strumienia cieczy. W9 - Maszyny i urządzenia stosowane we współczesnych systemach produkcyjnych. W10 - Programowanie obrabiarek sterowanych numerycznie. 
P1 - Projektowanie procesów technologicznych dla OSN, dokumentacja technologiczna. P2 - Obsługa systemu: tryby pracy, konfiguracja interfejsu, podstawy definicji (widoków, półfabrykatów, uchwytów, itp.), współrzędne systemowe, definiowanie układów współrzędnych. P3 - Podstawy rysowania, edycji i transformacji elementów w module CAD. P4 - Wprowadzanie danych geometrycznych i przygotowanie detali do definiowania obróbki. P5 - Projektowanie struktury operacji. P6 - Wprowadzanie danych technologicznych. P7 - Strategie obróbki profilowej. P8 - Symulacja obróbki. P9 - Postprocesory, generowanie i edycja kodu, komunikacja RS232. P10 - Projekt procesu technologicznego części typu „wałek”, „tuleja i tarcza” lub „koło zębate”  wykonywanej na obrabiarce CNC przy użyciu ogólnodostępnego systemu CAD/CAM.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pozytywnych ocen z projektu i teorii. Warunkiem zaliczenia części wykładowej przedmiotu jest uzyskanie pozytywnej oceny z pisemnego referatu uwzględniającego w swej treści tematykę przedmiotu. Referat obejmującego sprawdzenie wiedzy z zakresu tematyki przedmiotu. Warunkiem zaliczenia części projektowej przedmiotu jest uzyskanie pozytywnej oceny z jednego zadania projektowego. Ocena za zadanie projektowe wystawiana jest na podstawie projektu wykonanego indywidualnie i samodzielnie przez każdego studenta oraz oceny z odpowiedzi ustnej na pytania kontrolne związane z tematem projektu. Student zobowiązany jest oddać projekt po zakończeniu ostatnich zajęć z danego tematu, w terminie wskazanym przez prowadzącego. Projekt powinien być wykonany samodzielnie przez studenta, zgodnie z wytycznymi podanymi przez prowadzącego zajęcia, a w szczególności napisany lub wydrukowany w sposób czytelny. Ocenie podlegają następujące elementy zadania projektowego: poprawność merytoryczna i kompletność obliczeń, poprawność i czytelność dokumentacji rysunkowej, umiejętność opisu, analizy i wyciągania wniosków. W przypadku oceny negatywnej zadania projektowego, prowadzący ustala ze studentem zakres poprawek i dodatkowy termin jego oddania. Dodatkowe zaliczenia zadań projektowych mogą odbywać się w ramach godzin konsultacyjnych wyznaczonych przez prowadzącego. Projekt powinien być wykonywany systematycznie, tzn. student powinien na każdych zajęciach projektowych przedstawić wykonaną pracę z zakresu materiału ustalonego przez prowadzącego. Ocena końcowa z zaliczenia jest oceną wynikową z: projektu i zaliczenia z teorii. Ocenę semestralną z przedmiotu oblicza się w następujący sposób: Ocena = 0.5 - ocena z projektu, 0.5 - ocena z zaliczenia z teorii.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Oczoś K. E.: Kształtowanie materiałów skoncentrowanymi strumieniami energii. Wyd. Uczelniane Politechniki Rzeszowskiej, Rzeszów 1988. 2. Pająk E.: Zaawansowane technologie współczesnych systemów produkcyjnych. Wyd. Politechniki Poznańskiej, Poznań 2000. 3. Ruszaj A.: Niekonwencjonalne metody wytwarzania elementów maszyn i narządzi. Instytut Obróbki Skrawaniem, Kraków 2000. 4. Instrukcja obsługi wybranego systemu CAD/CAM. 5. Kosmol J.: Automatyzacja obrabiarek i obróbki skrawaniem. WNT, Warszawa 1995. 6. Taniguchi N.: Nanotechnology, Oxford University Press, 1996. 7. Czasopismo Mechanik.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W03_04: </w:t>
      </w:r>
    </w:p>
    <w:p>
      <w:pPr/>
      <w:r>
        <w:rPr/>
        <w:t xml:space="preserve">Ma wiedzę na temat nowoczesnych technik obróbki ubytkowej i przyrostowej. 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Referat.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M2A_W03_04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Ma wiedzę na temat tendencji rozwojowych w zakresie kształtowania powierzchni. Zna kierunki rozwoju technologii wytwarzania części maszyn i urządzeń.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Referat.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Zna system komputerowego wspomagania wytwarzania (CAM).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(P1 - P12).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keepNext w:val="1"/>
        <w:spacing w:after="10"/>
      </w:pPr>
      <w:r>
        <w:rPr>
          <w:b/>
          <w:bCs/>
        </w:rPr>
        <w:t xml:space="preserve">Efekt W04_02: </w:t>
      </w:r>
    </w:p>
    <w:p>
      <w:pPr/>
      <w:r>
        <w:rPr/>
        <w:t xml:space="preserve">Ma wiedzę na temat nowoczesnych materiałów stosowanych w budowie narzędzi skrawających.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Referat.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M2A_W04_02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U08_03: </w:t>
      </w:r>
    </w:p>
    <w:p>
      <w:pPr/>
      <w:r>
        <w:rPr/>
        <w:t xml:space="preserve">Potrafi przeprowadzić symulację komputerową procesu obróbki z wykorzystaniem systemu typu CAM.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(P12).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M2A_U08_03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2026-10-19T15:57:38+02:00</dcterms:created>
  <dcterms:modified xsi:type="dcterms:W3CDTF">2026-10-19T15:57:38+02:00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