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opiekunem: 200,  w tym:
a) spotkania i konsultacje - 199 godz. ;
b) zaliczenie przedmiotu - 1 godz. 
2. Liczba godzin pracy własnej: 300.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ML.NW137_W1: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LiK2_U11,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ML.NW137_U4: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ML.NW137_U5: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</w:t>
      </w:r>
    </w:p>
    <w:p>
      <w:pPr>
        <w:keepNext w:val="1"/>
        <w:spacing w:after="10"/>
      </w:pPr>
      <w:r>
        <w:rPr>
          <w:b/>
          <w:bCs/>
        </w:rPr>
        <w:t xml:space="preserve">Efekt ML.NW137_U6: </w:t>
      </w:r>
    </w:p>
    <w:p>
      <w:pPr/>
      <w:r>
        <w:rPr/>
        <w:t xml:space="preserve">Potrafi dokonać identyfikacji i sformułować specyfikację złożonych zadań inżynierskich, charakterystycznych dla lotnictwa i kosmonautyki, w tym zadań nietypowych, w tym uwzględniając ich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ML.NW137_K3: </w:t>
      </w:r>
    </w:p>
    <w:p>
      <w:pPr/>
      <w:r>
        <w:rPr/>
        <w:t xml:space="preserve">Potrafi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2026-09-27T21:18:44+02:00</dcterms:created>
  <dcterms:modified xsi:type="dcterms:W3CDTF">2026-09-27T21:18:44+02:00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