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Zrównoważony transport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60 godzin, obejmuje:
1) 40 godzin kontaktu bezpośredniego, w tym :
a) uczestniczenie w wykładach - 15 godzin,
b) uczestniczenie w ćwiczeniach - 15 godzin,
c) uczestniczenie w konsultacjach - 10 godzin.
2) praca własna studenta 20 godzin, obejmuje: przygotowanie się do dwóch  sprawdzianów (rozwiązywanie zadań) w trakcie semestru i egzaminu końcowego.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- 40 godzin kontaktu bezpośredniego, w tym :
a) prowadzenie przez nauczyciela wykładów - 15 godzin,
b) prowadzenie przez nauczyciela  ćwiczeń - 15 godzin,
c) prowadzenie  w konsultacji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źródeł strat energetycznych oraz znajomość metod ich oceny ilościowej w procesach termodynamicznych występujących w elementach maszyn cieplnych.  Znajomość podstawowych mechanizmów wymiany masy oraz jednoczesnej wymiany ciepła i masy i ich zastosowań w technice.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Podstawowe mechanizmy transportu energii – praca, ciepło, wymiana masy.
2. Zastosowanie I i II Zasady Termodynamiki w ocenie jakości procesów przenoszenia energii  – praca maksymalna, strata pracy, egzergia, sprawność egzergetyczna.
2. Przegląd zjawisk i procesów nieodwracalnych – przepływ z tarciem, wymiana ciepła, mieszanie, ciepło Joule’a, spalanie. 
3. Procesy wymiany masy w naturze i technice (nawilżanie, osuszanie, rozpraszanie zanieczyszczeń, migracja wilgoci, ablacja, chłodzenie transpiracyjne, rury cieplne, etc.).
4. Podstawowe pojęcia i mechanizmy przenoszenia składnika w mieszaninie, równania zachowania, nieciągłość koncentracji składnika na granicy dwóch ośrodków.
5. Dyfuzja masy, prawo Ficka, modele jednowymiarowe i ich rozwiązania: dyfuzja składnika w ściance płaskiej i walcowej, dwukierunkowa dyfuzja równomolowa, dyfuzja w nieruchomym gazie (prawo Stefana). 
6. Konwekcyjna wymiana masy  - konwekcja wymuszona (opływ ścianki i przepływ w kanale), konwekcja naturalna, model warstwy przyściennej, wzory kryterialne.
7. Analogia wymiany ciepła, masy i pędu (porównanie praw, analogia Chiltona-Colburna).
8. Jednoczesna wymiana ciepła i masy, przykłady z natury i techniki.
Ćwiczenia: 
1. Obliczenia strat pracy (mocy) w wybranych procesach nieodwracalnych (przepływy z tarciem, wymiana ciepła, mieszanie, ciepło Joule’a, spalanie) i elementach maszyn cieplnych (rurach, zaworach, komorach spalania, silnikach spalinowych i turbo-odrzutowych, chłodziarkach, pompach ciepła, etc.).
2. Obliczenia procesów dyfuzyjnej i konwekcyjnej wymiany masy – analityczne rozwiązania jednowymiarowe, wykorzystanie związków kryterialnych i analogii wymiany masy składnika, pędu i ciepła w procesach utylizacji odpadów, nawęglania stali, nawilżania i osuszania powietrza i materiałów, rozprzestrzeniania się NOx w atmosferze, wyznaczania współczynnika konwekcyjnej wymiany ciepła ciała o złożonej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(rozwiązywanie zadań) w trakcie semestru i egzamin końcowy. Egzamin składa się z części teoretycznej dla wszystkich słuchaczy oraz zadaniowej dla tych, którzy poprawiają  kolokwia. Każde kolokwium oraz część teoretyczna egzaminu muszą być zaliczone, a ocena końcowa jest średnią arytmetyczną ocen ze wszystkich trzech części.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Banaszek, J. Bzowski, R. Domański, J. Sado, „Termodynamika, Przykłady i Zadania”, wydanie II, Oficyna Wydawnicza PW, 2007.
2. Y.A. Cengel, „Heat and Mass Transfer: A Practical Approach”, Third Edition, Mc Graw Hill, 2006.
Dodatkowa literatura:
1. F.P. Incropera, D.P. DeWitt, “Fundamentals of Heat and Mass Transfer”, John Wiley &amp; Sons, Inc., 1998.
2. Bejan, “Convection Heat Transfer”, John Wiley &amp; Sons, Inc.,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ML.NK357_W1: </w:t>
      </w:r>
    </w:p>
    <w:p>
      <w:pPr/>
      <w:r>
        <w:rPr/>
        <w:t xml:space="preserve">							Zna metody ilościowej oceny strat energetycznych w maszynach cieplnych.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ML.NK357_W2: </w:t>
      </w:r>
    </w:p>
    <w:p>
      <w:pPr/>
      <w:r>
        <w:rPr/>
        <w:t xml:space="preserve">							Zna podstawy fizyki dyfuzyjnej i konwekcyjnej wymiany masy i jej matematycznego modelowania.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ML.NK357_W3: </w:t>
      </w:r>
    </w:p>
    <w:p>
      <w:pPr/>
      <w:r>
        <w:rPr/>
        <w:t xml:space="preserve">Posiada wiedzę  o zjawiskach jednoczesnej wymiany ciepła i masy i ich zastosowań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E2_U09, E2_U11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T2A_U09, T2A_U10</w:t>
      </w:r>
    </w:p>
    <w:p>
      <w:pPr>
        <w:keepNext w:val="1"/>
        <w:spacing w:after="10"/>
      </w:pPr>
      <w:r>
        <w:rPr>
          <w:b/>
          <w:bCs/>
        </w:rPr>
        <w:t xml:space="preserve">Efekt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E2_U11,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ML.NK357_K1: </w:t>
      </w:r>
    </w:p>
    <w:p>
      <w:pPr/>
      <w:r>
        <w:rPr/>
        <w:t xml:space="preserve">Rozumie ważność i potrzebę kreatywnej działalności inżynierskiej dla rozwoju społecznego i kształtowania stosunków międzyludzkich.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2026-07-27T00:21:55+02:00</dcterms:created>
  <dcterms:modified xsi:type="dcterms:W3CDTF">2026-07-27T00:21:55+02:00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