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VI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30 godz. - projekt,
b) 5 godz. - konsultacje.
2. Praca własna studenta: 15 godz., w tym:
a) 15 godz. - praca nad przygotowaniem projektu konstrukcyjnego.
3. Razem - 50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30 godz. - projekt,
b) 5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tym:
a) uczestnictwo w zajęciach projektowych - 30 godz.,
b) 15 godz. pracy własnej - przygotowanie projektu konstrukcyjnego.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przedmiotów: "Wytrzymałość Konstrukcji II", "Materiały I", "Techniki Wytwarzania II", "Podstawy Konstrukcji Maszyn III", "Zapis Konstrukcji CAD II", "Zintegrowane systemy CAD/CAM/CAE", "Podstawy Konstrukcji Maszyn IV".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zespołów napędowych.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układu przeniesienia napędu. Dobór przekładni i silnika zgodnie z odpowiednimi metodami obliczeniowymi. Dobór materiałów do elementów niestandardowych. Propozycja kształtu elementów niestandardowych. Dobór łożysk, rodzajów zabezpieczeń, uszczelnień i systemu smarowania. Dobór elementów gotowych dostępnych na rynku. Obliczenia statyki i wytrzymałości. Wykonanie w systemie CAD rysunku złożeniowego i rysunków warsztatowych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Podstawy konstrukcji maszyn, praca zbiorowa pod redakcją M.Dietricha, WNT.
2. L.W. Kurmaz, Projektowanie węzłów i części maszyn, Wydawnictwo Politechniki Świętokrzyskiej.
3. Poradnik Mechanika.
4. Katalog Łożysk Tocznych.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MiBM1_U07, MiBM1_U09, MiBM1_U10, MiBM1_U12,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T1A_U10, T1A_U14, T1A_U10, 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ML.NK368_U2: </w:t>
      </w:r>
    </w:p>
    <w:p>
      <w:pPr/>
      <w:r>
        <w:rPr/>
        <w:t xml:space="preserve">							Potrafi sporządzić model uproszczony urządzenia pozwalający na przeprowadzenie poprawnej analizy z zakresu statyki.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ML.NK368_U3: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trwałość warunkującą poprawne i bezpieczne funkcjonowanie.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ML.NK368_U4: </w:t>
      </w:r>
    </w:p>
    <w:p>
      <w:pPr/>
      <w:r>
        <w:rPr/>
        <w:t xml:space="preserve">							Potrafi wykorzystywać systemy wspomagania projektowania typu CAD/CAE na wszystkich etapach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ML.NK368_U5: </w:t>
      </w:r>
    </w:p>
    <w:p>
      <w:pPr/>
      <w:r>
        <w:rPr/>
        <w:t xml:space="preserve">							Jest w stanie zaproponować i zastosować podparcie elementów przeniesienia napędu na łożyskach tocznych różnego typu o odpowiedniej trwałości, właściwie osadzonych, smarowanych, uszczelnionych i zabezpieczonych.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T1A_U10, T1A_U13</w:t>
      </w:r>
    </w:p>
    <w:p>
      <w:pPr>
        <w:keepNext w:val="1"/>
        <w:spacing w:after="10"/>
      </w:pPr>
      <w:r>
        <w:rPr>
          <w:b/>
          <w:bCs/>
        </w:rPr>
        <w:t xml:space="preserve">Efekt ML.NK368_U6: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ML.NK368_U7: </w:t>
      </w:r>
    </w:p>
    <w:p>
      <w:pPr/>
      <w:r>
        <w:rPr/>
        <w:t xml:space="preserve">							Potrafi zaprojektować zespół napędowy, w którym przewidziano odpowiednie dostępy montażowe i obsługowe.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MiBM1_U10,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ML.NK368_U8: </w:t>
      </w:r>
    </w:p>
    <w:p>
      <w:pPr/>
      <w:r>
        <w:rPr/>
        <w:t xml:space="preserve">							Potrafi odszukać i stosować gotowe podzespoły układów napędowych dostępne na rynku, umie korzystać z odpowiednich norm, specyfikacji materiałów konstrukcyjnych i przepisów.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2025-05-03T09:02:50+02:00</dcterms:created>
  <dcterms:modified xsi:type="dcterms:W3CDTF">2025-05-03T09:02:50+02:00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