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LiK1_U02, LiK1_U05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T1A_U05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ta pracą.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współdziałać i pracować w grupie, przyjmując w niej różne role. 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LiK1_K04, 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T1A_K06</w:t>
      </w:r>
    </w:p>
    <w:p>
      <w:pPr>
        <w:keepNext w:val="1"/>
        <w:spacing w:after="10"/>
      </w:pPr>
      <w:r>
        <w:rPr>
          <w:b/>
          <w:bCs/>
        </w:rPr>
        <w:t xml:space="preserve">Efekt ML.PR_A_K4: </w:t>
      </w:r>
    </w:p>
    <w:p>
      <w:pPr/>
      <w:r>
        <w:rPr/>
        <w:t xml:space="preserve">Potrafi myśleć i działać w sposób przedsiębiorczy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2026-10-18T13:35:11+02:00</dcterms:created>
  <dcterms:modified xsi:type="dcterms:W3CDTF">2026-10-18T13:35:11+02:00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