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30 godz.;
b)	laboratorium – 15 godz.;
c)	konsultacje – 5 godz.
Praca własna studenta – 20 godzin, w tym:
a)	15 godz. – 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30 godz.;
b)	laboratoria – 15 godz.;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ML.NK348_W2: </w:t>
      </w:r>
    </w:p>
    <w:p>
      <w:pPr/>
      <w:r>
        <w:rPr/>
        <w:t xml:space="preserve">Zna podstawowe metody dyskretyzacji równań różniczkowych.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2026-09-28T15:06:25+02:00</dcterms:created>
  <dcterms:modified xsi:type="dcterms:W3CDTF">2026-09-28T15:06:25+02:00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