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zajęcia projektowe - 15 godz.,
c) konsultacje - 5 godz.
2. Praca własna studenta - 55 godzin, w tym:
a) przygotowanie się do kolokwiów - 10 godz.,
b) przygotowanie projektów - 45 godz.
Razem - 105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obecność na zajęciach projektowych - 15 godz.; 
b) przygotowanie projektów - 45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Aerodynamika; Mechanika lotu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wykładzie bez ograniczeń, max. 12 w grupie projektowej.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właściwościach profili aerodynamicznych i ich doborze, dobór pozostałych charakterystyk geometrycznych płata (wydłużenie, wznios, skos, zwichrzenie), płat delta.
Mechanizacja płata i stery.
Kryteria oceny stateczności i sterowności samolotu.
Obwiednia obciążeń samolotu.
Obciążenia płata i usterzeń.
Obciążenia kadłuba i podwozia. Obciążenia od zespołu napędowego.
Projekt:
Analiza trendów, profil misji, oszacowanie masy samolotu pustego, masy paliwa i masy startowej.
Dobór obciążenia powierzchni i obciążenia mocy (ciągu). Wstępna analiza kosztów.
Szkic samolotu i analiza masowa. Ocena możliwości uzyskania założonej masy startowej i prawidłowego położenia środka masy.
Charakterystyki aerodynamiczne.
Osiągi. Ocena możliwości spełnienia wymagań technicznych. Obwiednia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
1) Kolokwium 1 (test) – max. 25 pkt.,
2) Kolokwium 2 (zadanie) – max. 25 pkt.,
3) Projekty - max . 50 pkt (5x10).
Nieterminowe oddawanie kolejnych projektów skutkuje obniżeniem maksymalnej liczby punktów możliwych do zdobycia za dany projekt o 1 za każdy tydzień spóźnienia.
Ocena podsumowująca:
Kolokwia zaliczone na min. 13 pkt. każde + wszystkie projekty zaliczone na łącznie min 24 pkt.
Skala ocen:
0-49      2
50-61    3
62-73    3,5
74-85    4
85-95    4,5
95-100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Przepisy EASA.
2. T. C. Corke „Design of Aircraft”.
3. D.P. Raymer „Aircraft Design, a Conceptual Approach”.
4. St. Danilecki „Projektowanie samolotów”.
5. St. Danilecki „Konstrukcja samolotów”.
6. E. Cichosz „Charakterystyka i zastosowanie napędów”.
Uzupełniająca:
1. F. Misztal „Wstępny projekt konstrukcyjny płatowiec".
2. J. Roskam „Airplane Design”.
3. D. Stinton „The Design of the Aeroplane”.
4. E.Torenbeek „Synthesis of Subsonic Airplane Design”.
5. J.D. Anderson „Aircraft Performance &amp; Design”.
6. R. Cymerkiewicz „Budowa samolotów”.
7. J.P. Fielding „Introduction to Aircraft Design”.
8. L.R. Jenkinson, J.F.Marchman III „Aircraft Design Projects”.
9. N. Currey „Aircraft landing gear design”.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tego przedmiotu, bez uprzedniego zaliczenia przedmiotu Mechanika lotu 1, jest bardzo nieprawdopodobne.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ML.NK307_W1: </w:t>
      </w:r>
    </w:p>
    <w:p>
      <w:pPr/>
      <w:r>
        <w:rPr/>
        <w:t xml:space="preserve">																					Student zna elementy składowe projektu statku powietrznego.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ML.NK307_W3: </w:t>
      </w:r>
    </w:p>
    <w:p>
      <w:pPr/>
      <w:r>
        <w:rPr/>
        <w:t xml:space="preserve">																					Student zna wybrane fragmenty obowiązujących przepisów budowy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ML.NK307_W4: </w:t>
      </w:r>
    </w:p>
    <w:p>
      <w:pPr/>
      <w:r>
        <w:rPr/>
        <w:t xml:space="preserve">														Student potrafi przeprowadzić analizę trendów.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ML.NK307_U3: </w:t>
      </w:r>
    </w:p>
    <w:p>
      <w:pPr/>
      <w:r>
        <w:rPr/>
        <w:t xml:space="preserve">														Student potrafi zaprojektować prosty samolot.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T1A_U13</w:t>
      </w:r>
    </w:p>
    <w:p>
      <w:pPr>
        <w:keepNext w:val="1"/>
        <w:spacing w:after="10"/>
      </w:pPr>
      <w:r>
        <w:rPr>
          <w:b/>
          <w:bCs/>
        </w:rPr>
        <w:t xml:space="preserve">Efekt ML.NK307_U5: </w:t>
      </w:r>
    </w:p>
    <w:p>
      <w:pPr/>
      <w:r>
        <w:rPr/>
        <w:t xml:space="preserve">																					Potrafi przeanalizować właściwości lotne i obciążenia samolotu oraz potrafi dobrać i przeanalizować właściwości jego napędu i wyposażenia.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ML.NK307_K2: </w:t>
      </w:r>
    </w:p>
    <w:p>
      <w:pPr/>
      <w:r>
        <w:rPr/>
        <w:t xml:space="preserve">																					Student potrafi przeprowadzić analizę kosztów.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2026-08-17T09:28:41+02:00</dcterms:created>
  <dcterms:modified xsi:type="dcterms:W3CDTF">2026-08-17T09:28:41+02:00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