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Technologie i materiały w chłodnictwie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inż. Andrzej Grzebielec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Energetyka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Specjalnościowe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ML.NS714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7 / rok ak. 2016/2017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2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1) Liczba godzin kontaktowych - 30 godz. - udział w wykładach.
2) Praca własna studenta - 20 godz., w tym:
a) bieżące przygotowanie się do wykładów, studia literaturowe - 10 godz.,
b) przygotowywanie się do kolokwiów - 10 godz.
Razem- 50 godz. - 2 punty ECTS.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1,2 punktu ECTS -  liczba godzin kontaktowych - 30 godz. - udział w wykładach.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Student powinien posiadać podstawową wiedzę o materiałach stosowanych w szeroko pojętej inżynierii.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100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Przedmiot ma na celu przedstawić studentowi wiedzę z najnowszych materiałów stosowanych w chłodnictwie. Po ukończonym kursie student będzie samodzielnie potrafił identyfikował i dobierał materiały w instalacjach chłodniczych, klimatyzacyjnych i kriogenicznych.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Student poznaje techniki wytwarzania takie jak: spawanie, walcowanie, tłoczenie, kucie, odlewanie, obróbka plastyczna, obróbka ubytkowa, kolandrowanie, wtryskiwanie, rozdmuchiwanie, napawanie czy natryskiwanie. Student poznaje także właściwości materiałów stosowanych w chłodnictwie: stale i ich stopy, żeliwa, miedź i jej stopy, aluminium i jego stopy, tytan i jego stopy, magnez i jego stopy, nikiel i jego stopy, szeroki zakres tworzyw sztucznych zarówno na bazie węgla jak i krzemu, szeroki zakres tworzyw ceramicznych naturalnych i syntetycznych  oraz ich praktyczne możliwości wykorzystywania. 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Dwa kolokwia sprawdzające.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1. Artur Rusowicz: MATERIAŁY I TECHNOLOGIE APARATURY PROCESOWEJ I CHŁODNICTWA, Oficyna Wydawnicza Politechniki Warszawskiej, 2008.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http://itc.pw.edu.pl/Struktura/Zaklady/Zaklad-Chlodnictwa-i-Energetyki-Budynku2/Dydaktyka/Technologie-i-Materialy-w-Chlodnictwie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ML.NS714_W1: </w:t>
      </w:r>
    </w:p>
    <w:p>
      <w:pPr/>
      <w:r>
        <w:rPr/>
        <w:t xml:space="preserve">							Student zna metody i technologie stosowane przy budowie urządzeń chłodniczych.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E1_W02, E1_W07, E1_W20, E1_W28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T1A_W01, T1A_W02, T1A_W02, T1A_W04, T1A_W04, T1A_W06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ML.NS714_U1: </w:t>
      </w:r>
    </w:p>
    <w:p>
      <w:pPr/>
      <w:r>
        <w:rPr/>
        <w:t xml:space="preserve">Student potrafi prawidłowo dobierać materiały do budowy elementów instalacji chłodniczych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E1_U01, E1_U07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T1A_U01, T1A_U06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2025-07-08T03:00:26+02:00</dcterms:created>
  <dcterms:modified xsi:type="dcterms:W3CDTF">2025-07-08T03:00:26+02:00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