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ML.NS509A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wykładach, w trakcie których studenci aktywnie uczestniczą analizując krótkie przykłady.  - 30 godz.,
b) konsultacje 2 godz.
2) Praca własna studenta - 45 godz. w tym:
a) bieżące przygotowanie się do wykładów, rozwiązywanie  krótkich problemów - 20 godz.,
b) opracowanie referatu - 15 godz.,
c) przygotowanie się do sprawdzianów - 10 godz.
Razem: 77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wykładach, w trakcie których studenci aktywnie uczestniczą analizując krótkie przykłady.  - 30 godz.,
b)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inżynierska, rysunek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prawnych obowiązujących w budownictwie.
Zaznajomienie się z zasadami rysunku architektoniczno-budowlanego.
Zapoznanie się z właściwościami materiałów budowlanych. 
Poznanie zasad konstrukcji budynków oraz przyswojenie podstawowych wiadomości o elementach konstrukcyjnych budynków, tj. fundamentów, ścian zewnętrznych, stropów, dachów, schodów wraz z stawianymi im wymaganiami. 
Poznanie wpływu instalacji wewnętrznych na rozwiązania projektowe budynków.
Zrozumienie zagadnień wymiany wilgotnościowych w przegrodach budowlanych oraz aktualnych wymagań prawnych. 
Zapoznanie się z zagadnieniami transportu ciepła i masy przez przegrody budowlane w stanie ustalonym. 
Nauczenie się sposobów weryfikacji rozwiązań konstrukcyjnych pod względem wymagań cieplno-wilgotnościowych.
Poznanie zagadnień ochrony cieplnej budynków oraz metod określania zużycia energii w budynkach. Formułowanie bilansów energetycznych budynku, metodami bilansowymi i symulacyjnymi.
Nauczenie się zasad przeprowadzania adytingu energetycznego i wyznaczania charakterystyki energetycznej budynku i lokalu mieszkalnego. Przyswojenie zasad racjonalnej poprawy charakterystyki energetycznej budynku.
Poznanie zagadnień komfortu wewnętrznego zależnie od konstrukcji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wymagania prawne obowiązujące w budownictwie.
Zasady rysunku architektoniczno-budowlanego.
Materiały budowlane i ich podstawowe właściwości.
Zasady konstrukcji budynków.
Podstawowe informacje o elementach konstrukcyjnych budynków.
Wpływ instalacji wewnętrznych na rozwiązania projektowe budynków.
Zagadnienia cieplne i wilgotnościowe w przegrodach budowlanych oraz aktualne wymagania stawiane elementom konstrukcyjnym.
Określanie zużycia energii w budynkach – metody bilansowe i symulacyjne.
Zagadnienia ochrony cieplnej budynków. 
Ocena energetyczna budynków. Termomodernizacja. 
Zagadnienia komfortu wewnętrznego, a konstrukcja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BUDOWNICTWO OGÓLNE, Arkady:
  1.1. Tom 1 Materiały i wyroby budowlane, Stefańczyk, B. (red.), Warszawa 2010,
  1.2. Tom 2 Fizyka budowli, Klemm, P. (red.), Warszawa 2010
  1.3. Tom 3. Elementy budynków. Podstawy projektowania, Lichołaj, L. (red.), Warszawa 2010,
  1.4. Tom 4 Konstrukcje budynków, Buczkowski, W. (red.), Warszawa 2010.
2. Albers, J. i inni: Systemy centralnego ogrzewania i wentylacji.  Poradnik dla projektantów i instalatorów, WNT, Warszawa 2007.
3. Chwieduk, D.: Energetyka słoneczna budynku, Arkady, Warszawa 2011.
4. Gassner, A.: Instalacje sanitarne. Poradnik dla projektantów i instalatorów, WNT, Warszawa 2008.
5. Neufert, E., Podręcznik projektowania architektoniczno-budowlanego, Arkady, Warszawa 2011.
6. Panas, J. (red.): Nowy poradnik majstra budowlanego, Arkady, Warszawa 2011.
7. Rozporządzenie Ministra Infrastruktury z dnia 12 kwietnia 2002 r. w sprawie warunków technicznych, jakim powinny odpowiadać budynki i ich usytuowanie [Dz.U.2002, nr 75 poz.690 z późniejszymi zmianami].
8.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ich charakterystyki energetycznej, [Dz.U. 2008 nr 201 poz. 1240].
9. Ustawa z dnia 7 lipca 1994 r. Prawo budowlane [Dz.U. 1994 nr 89 poz. 414 z późniejszymi zmianami].
Uzupełniające:
1. Chwieduk, D. Modelowanie i analiza pozyskiwania oraz konwersji termicznej energii promieniowania słonecznego w budynku. PRACE IPPT • IFTR REPORTS. pp. 1-264. 11/2006, IPPT PAN, Warszawa 2006.
2. Markiewicz P.: Budownictwo ogólne dla architektów, Archi-Plus, Kraków 2011.
3. Pyrak S., Michalak, H.: Domy jednorodzinne, Arkady, Warszawa 2006.
4. Skowroński, W.: Rysunek techniczny budowlany, Arkady, Warszawa 2011.
5. Dyrektywa Parlamentu Europejskiego i Rady w sprawie charakterystyki energetycznej budynków 2010/31/UE  z dnia 19 maja 2010 r. [2002/91/WE z dnia 16 grudnia 2002].
6. PN-EN ISO 6946:2008. Komponenty budowlane i elementy budynku -- Opór cieplny i współczynnik przenikania ciepła -- Metoda obliczania.
7. PN-EN ISO 13790:2009. Energetyczne właściwości użytkowe budynków -- Obliczanie zużycia energii na potrzeby ogrzewania i chłodzenia.
8. Materiały dostarczone przez wykładowcę w postaci elektronicznej i dostępne na stronie internetowej prowadzącego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pomaga w zrozumieniu zasad kompleksowego projektowania obiektów budowlanych z uwzględnieniem zagadnień ochrony środowiska.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ML.NS509A _W1: </w:t>
      </w:r>
    </w:p>
    <w:p>
      <w:pPr/>
      <w:r>
        <w:rPr/>
        <w:t xml:space="preserve">							Student zna aktualne wymagania prawne obowiązujące w budownictwie.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ML.NS509A _W2: </w:t>
      </w:r>
    </w:p>
    <w:p>
      <w:pPr/>
      <w:r>
        <w:rPr/>
        <w:t xml:space="preserve">														Sudent zna zasady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ML.NS509A _W3: </w:t>
      </w:r>
    </w:p>
    <w:p>
      <w:pPr/>
      <w:r>
        <w:rPr/>
        <w:t xml:space="preserve">														Student potrafi wymienić podstawowe materiały budowlane i przedstawić ich podstawowe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ML.NS509A _W4.: </w:t>
      </w:r>
    </w:p>
    <w:p>
      <w:pPr/>
      <w:r>
        <w:rPr/>
        <w:t xml:space="preserve">Student zna podstawowe zasady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ML.NS509A _W5: </w:t>
      </w:r>
    </w:p>
    <w:p>
      <w:pPr/>
      <w:r>
        <w:rPr/>
        <w:t xml:space="preserve">Student zna podstawowe informacje o elementach konstrukcyjnych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E1_W04, E1_W20,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ML.NS509A _W7: </w:t>
      </w:r>
    </w:p>
    <w:p>
      <w:pPr/>
      <w:r>
        <w:rPr/>
        <w:t xml:space="preserve">Student posiada wiedzę dotyczącą zagadnień cieplnych i wilgotnościowych w przegrodach budowlanych oraz zna aktualne wymagania stawiane elementom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E1_W12, E1_W14, E1_W16, E1_W18, E1_W24,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T1A_W07, T1A_W04, T1A_W07, T1A_W05, T1A_W08</w:t>
      </w:r>
    </w:p>
    <w:p>
      <w:pPr>
        <w:keepNext w:val="1"/>
        <w:spacing w:after="10"/>
      </w:pPr>
      <w:r>
        <w:rPr>
          <w:b/>
          <w:bCs/>
        </w:rPr>
        <w:t xml:space="preserve">Efekt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E1_W10, E1_W12, E1_W13, E1_W14, E1_W16, E1_W18, E1_W24,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T1A_W03, T1A_W04, T1A_W07, T1A_W03, T1A_W07, T1A_W03, T1A_W04, T1A_W07, T1A_W04, T1A_W07, T1A_W04, T1A_W07, T1A_W05,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ML.NS509A _U1: </w:t>
      </w:r>
    </w:p>
    <w:p>
      <w:pPr/>
      <w:r>
        <w:rPr/>
        <w:t xml:space="preserve">Student potrafi zweryfikować zgodność rozwiązania z aktualnymi wymaganiami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T1A_U06</w:t>
      </w:r>
    </w:p>
    <w:p>
      <w:pPr>
        <w:keepNext w:val="1"/>
        <w:spacing w:after="10"/>
      </w:pPr>
      <w:r>
        <w:rPr>
          <w:b/>
          <w:bCs/>
        </w:rPr>
        <w:t xml:space="preserve">Efekt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T1A_U06</w:t>
      </w:r>
    </w:p>
    <w:p>
      <w:pPr>
        <w:keepNext w:val="1"/>
        <w:spacing w:after="10"/>
      </w:pPr>
      <w:r>
        <w:rPr>
          <w:b/>
          <w:bCs/>
        </w:rPr>
        <w:t xml:space="preserve">Efekt ML.NS509A _U3: </w:t>
      </w:r>
    </w:p>
    <w:p>
      <w:pPr/>
      <w:r>
        <w:rPr/>
        <w:t xml:space="preserve">Student umie wskazać sposób wykorzystania materiału budowlanego, zależnie od jego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ML.NS509A _U4: </w:t>
      </w:r>
    </w:p>
    <w:p>
      <w:pPr/>
      <w:r>
        <w:rPr/>
        <w:t xml:space="preserve">Student potrafi sklasyfikować budynek pod względem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ML.NS509A _U5: </w:t>
      </w:r>
    </w:p>
    <w:p>
      <w:pPr/>
      <w:r>
        <w:rPr/>
        <w:t xml:space="preserve">Student potrafi zaproponować sposób lokalizacji instalacji wewnętrznych z uwzględnieniem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E1_U12,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E1_U07, E1_U15, E1_U18,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T1A_U06, T1A_U11, T1A_U13,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2026-10-20T18:40:18+02:00</dcterms:created>
  <dcterms:modified xsi:type="dcterms:W3CDTF">2026-10-20T18:40:18+02:00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