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Filozoficzne koncepcje poznania intuicyjnego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Michał Stelmach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A1_FKPI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75h, w tym 30 h udział w ćwiczeniach, 45h praca własna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 nie wymaga uczestnictwa w wykładach przygotowawczych. Jest realizowany według porządku historyczno-filozoficznego i zarazem według porządku skomplikowania i trudności zagadnień.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Założenia i cele przedmiotu: Celem przedmiotu jest zapoznanie studentów z filozoficznymi koncepcjami poznania bezpośredniego, wskazanie na ograniczenia i możliwości takiej wiedzy oraz pokazanie jej roli w odniesieniu do wiedzy dyskursywnej. Wykład łączy walory historyczne z problemowymi, bowiem celem przedstawienia koncepcji wiedzy bezpośredniej niezbędne jest zapoznanie studentów z najważniejszymi poglądami wybranych myślicieli, lecz ostatecznie nicią przewodnią wykładu jest pojęcie intuicji, a jednym z celów jest jego krytyczne przedstawienie. Założeniem wykładu jest konieczność przeprowadzenia krytycznego opracowania poznania bezpośredniego. Wykład opiera się na pytaniach o możliwość i granice poznania bezpośredniego oraz na historycznych próbach opracowania teorii intuicji u wybranych myślicieli. Wykład składa się zatem z części historycznej i części krytycznej. Wykład łączy elementy epistemologii, metodologii i filozofii nauki, a także historii filozofii.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Treści programowe:
1. Wprowadzenie. Podstawowe rozróżnienia pojęciowe. Wskazanie nici przewodniej i postawienie pytania: „czy możliwa jest intuicja?”.
2. Problem intuicja – dyskurs w filozofii przed Platonem.
3. Problem intuicji u Platona.
4. Problem intuicji w filozofii Arystotelesa.
5. Problem intuicji w filozofii Plotyna i św. Augustyna.
6. Zagadnienie intuicji w filozofii średniowiecznej.
7. Problem intuicji w mistyce filozoficznej.
8. Intuicja w ujęciu Kartezjusza. Przejście do nowoczesnej filozofii.
9. Immanuel Kant i kwestia intuicji.
10. A) Romantyczne koncepcje intuicji. B) Koncepcja intuicji Bergsona.
11. Kwestia intuicji u Fregego, Wittgensteina, Russell’a.
12. A) Intuicjonizm w podstawach matematyki. B) Koncepcja intuicji Junga.
13. Fenomenologia, cz. I.
14. Fenomenologia, cz. II.
15. Podsumowanie rezultatów. Kolokwium.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pisemne, lub praca zaliczeniowa (do wyboru przez studenta). 
1. Kolokwium składa się z pytań opisowych, okazjonalnie także testowych. Prowadzący na tydzień przed zaliczeniem ogłasza listę zagadnień egzaminacyjnych, z których student zobowiązany jest się przygotować (nie dosłownie sformułowanych pytań!). 
2. Praca pisemna obejmuje 4-5 strona A4 i obłożona jest minimalnymi wymaganiami formalnymi dla prac naukowych (np. bibliografia, przypisy, wyraźnie, za pomocą cudzysłowów zaznaczone cytaty, oddzielone od autorskiej części tekstu itd.). Praca zaliczeniowa jest oceniana w zależności od stopnia opanowania tematu przez studenta. Punktem odniesienia jest literatura przyporządkowana do każdego tematu oraz realizacja przez prowadzącego tematu podczas wykładu. Temat jest wybierany przez studenta z listy podanej przez prowadzącego i następnie konsultowany z prowadzącym. W wypadku tematów w których student może wykazać się własnym zdaniem oceniana jest nie tylko łączność z tekstami źródłowymi, ale także spójność i pomysłowość argumentacji.
3. Przedmiot kończy się zaliczeniem w postaci powyższych metod.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
W. Tatarkiewicz: Historia Filozofii, t. 1-3, (dowolne wydanie).
Platon: Państwo, tłum. W. Witwicki, Kęty 2003. (fragment)
Arystoteles: Metafizyka, tłum. K. Leśniak, Warszawa 2009. (fragment)
Kartezjusz: Medytacje o pierwszej filozofii, t. I, tłum. M., K. Ajdukiewiczowie, Warszawa 2010. (fragment)
L. Wittgenstein: Tractatus logico-philosophicus, tłum. B. Wolniewicz, Warszawa 2004. (fragment)
Literatura uzupełniająca: 
R. Heinzmann: Filozofia Średniowiecza, tłum. P. Domański, Kęty 1999.
E. Coreth, F. Ricken, P. Ehlen, G. Haeffner: Filozofia XX wieku, tłum. M. Kalinowski, Kęty 2004.
W przypadku realizacji tematów prac zaliczeniowych literatura jest rozszerzana i dobierana indywidualnie w zależności od specyfiki tematu wybranego przez studenta. Dopuszcza się także korzystanie ze specjalistycznych i popularnych stron internetowych, po wcześniejszej konsultacji "powagi" takiego źródła.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 dodatkowych uwag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-: </w:t>
      </w:r>
    </w:p>
    <w:p>
      <w:pPr/>
      <w:r>
        <w:rPr/>
        <w:t xml:space="preserve">-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-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-: </w:t>
      </w:r>
    </w:p>
    <w:p>
      <w:pPr/>
      <w:r>
        <w:rPr/>
        <w:t xml:space="preserve">-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-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-: </w:t>
      </w:r>
    </w:p>
    <w:p>
      <w:pPr/>
      <w:r>
        <w:rPr/>
        <w:t xml:space="preserve">-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-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5" w:name="_Toc5"/>
      <w:r>
        <w:t>Profil ogólnoakademicki - wiedza</w:t>
      </w:r>
      <w:bookmarkEnd w:id="5"/>
    </w:p>
    <w:p>
      <w:pPr>
        <w:keepNext w:val="1"/>
        <w:spacing w:after="10"/>
      </w:pPr>
      <w:r>
        <w:rPr>
          <w:b/>
          <w:bCs/>
        </w:rPr>
        <w:t xml:space="preserve">Efekt W_01	: </w:t>
      </w:r>
    </w:p>
    <w:p>
      <w:pPr/>
      <w:r>
        <w:rPr/>
        <w:t xml:space="preserve">Ma podstawową wiedzę ogólną z dziedziny nauk filozoficznych.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składające się z pytań otwartych, lub
praca zaliczeniowa.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	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S1A_W01, S1A_W05, S1A_W07, S1A_W05, S1A_W06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wiedzę podstawową z dziedziny historii filozofii.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pisemne, lub praca zaliczeniowa.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	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S1A_W01, S1A_W05, S1A_W07, S1A_W05, S1A_W06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Ma wiedzę z zakresu poznania intuicyjnego i jego historii. Ma wiedzę o konkretnej roli intuicji w dziedzinie filozofii i nauki.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lub praca zaliczeniowa, lub aktywność i dyskusja podczas prezentacji tematu, w wyznaczonym czasie.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	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S1A_W01, S1A_W05, S1A_W07, S1A_W05, S1A_W06</w:t>
      </w:r>
    </w:p>
    <w:p>
      <w:pPr>
        <w:pStyle w:val="Heading3"/>
      </w:pPr>
      <w:bookmarkStart w:id="6" w:name="_Toc6"/>
      <w:r>
        <w:t>Profil ogólnoakademicki - umiejętności</w:t>
      </w:r>
      <w:bookmarkEnd w:id="6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 podejść do badanego problemu formułując go w kategoriach warunków możliwości i tym samym sięgając do wiedzy z nurtu krytycyzmu.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składające się z pytań otwartych, lub praca zaliczeniowa, lub prezentacja nazajęciach wybranego zagadnienia.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P1A_U01, P1A_U02, P1A_U03, P1A_U05, P1A_U06, P1A_U07, P1A_U08, P1A_U09, P1A_U10, S1A_U01, S1A_U02, S1A_U04, S1A_U06, S1A_U07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Ma wiedzę na temat podstawowych rozróżnień w dziedzinie epistemologii - umie sformułować tezę. Umie sformułować i obronić twierdzenie filozoficzne w dziedzinie podstaw wiedzy naukowej i historii filozofii.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wybranego zagadnienia na zajęciach. Zadana praca pisemna.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K_U06, 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P1A_U01, P1A_U02, P1A_U03, P1A_U05, P1A_U06, P1A_U07, P1A_U08, P1A_U09, P1A_U10, S1A_U01, S1A_U02, S1A_U04, S1A_U06, S1A_U07, S1A_U06, S1A_U08, S1A_U09, S1A_U10, S1A_U01, S1A_U02, S1A_U04, S1A_U06, S1A_U07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Umie zastosować narzędzia krytyczne i logiczne do badania poglądów własnych i innych osób.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inicjowana przez prowadzącego. Praca zaliczeniowa, lub 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K_U03, K_U05, 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P1A_U01, P1A_U02, P1A_U03, P1A_U05, P1A_U06, P1A_U07, P1A_U08, P1A_U09, P1A_U10, S1A_U01, S1A_U02, S1A_U04, S1A_U06, S1A_U07, S1A_U02, S1A_U03, S1A_U06, S1A_U08, S1A_U03, S1A_U05, S1A_U06, S1A_U07, S1A_U08, S1A_U06, S1A_U08, S1A_U09, S1A_U10</w:t>
      </w:r>
    </w:p>
    <w:p>
      <w:pPr>
        <w:pStyle w:val="Heading3"/>
      </w:pPr>
      <w:bookmarkStart w:id="7" w:name="_Toc7"/>
      <w:r>
        <w:t>Profil ogólnoakademicki - kompetencje społeczne</w:t>
      </w:r>
      <w:bookmarkEnd w:id="7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Wykazuje zdolność do formułowania tezy filozoficznej.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składające się z pytań otwartych, lub praca zaliczeniowa.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S1A_K04, S1A_K05, S1A_K07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Jest kompetentnym i odpowiedzialnym rozmówcą w zakresie problemów podstaw wiedzy naukowej.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lub praca pisemna.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S1A_K04, S1A_K06, S1A_K04, S1A_K05, S1A_K07</w:t>
      </w:r>
    </w:p>
    <w:p>
      <w:pPr>
        <w:keepNext w:val="1"/>
        <w:spacing w:after="10"/>
      </w:pPr>
      <w:r>
        <w:rPr>
          <w:b/>
          <w:bCs/>
        </w:rPr>
        <w:t xml:space="preserve">Efekt K03: </w:t>
      </w:r>
    </w:p>
    <w:p>
      <w:pPr/>
      <w:r>
        <w:rPr/>
        <w:t xml:space="preserve">Podnosi kwalifikacje w rozumieniu problemów logicznych, na styku wiedzy i praktyki korzystającej z wiedzy.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pisemna.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K_K03, K_K04,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S1A_K01, S1A_K02, S1A_K04, S1A_K06, S1A_K04, S1A_K06, S1A_K02, S1A_K03, S1A_K05, S1A_K04, S1A_K05, S1A_K07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2025-06-19T10:05:02+02:00</dcterms:created>
  <dcterms:modified xsi:type="dcterms:W3CDTF">2025-06-19T10:05:02+02:00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