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nzw.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30
Czytanie wskazanej literatury 	                25
------------------------------------------------------
Sumaryczne obciążenie pracą studenta	85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Logika formalna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Warunkiem zaliczenia jest obecność na zajęciach (powyżej 50%), zaliczenie pierwszej części kursu w postaci pozytywnej oceny ze sprawdzianu (na spotkaniu 8) i zaliczenie drugiej części kursu w postaci pozytywnej oceny z testu (na spotkaniu 15). Końcowa ocena jest średnią arytmetyczną wszystkich uzyskanych ocen, podwyższoną o dodatkowe punkty uzyskane za aktywność na zajęciach (w tym swobodne wypowiedzi oraz symulacje dyskusji, przemówień i scenek) lub obniżona z powodu nieusprawiedliwionych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Argumentacja i perswazja, preskrypt (wersja elektroniczna, udostępniony studentom w trakcie kursu)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W_PA01: </w:t>
      </w:r>
    </w:p>
    <w:p>
      <w:pPr/>
      <w:r>
        <w:rPr/>
        <w:t xml:space="preserve">ma podstawową wiedzę z zakresu logicznej teorii argumentacji i psychologii perswazji</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W_PA02: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W_PA03: </w:t>
      </w:r>
    </w:p>
    <w:p>
      <w:pPr/>
      <w:r>
        <w:rPr/>
        <w:t xml:space="preserve">zna metody i narzędzia stosowane w badaniach z zakresu teorii perswazji i argumentacji oraz wie, do jakich celów służą</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U_PA01: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U_PA02: </w:t>
      </w:r>
    </w:p>
    <w:p>
      <w:pPr/>
      <w:r>
        <w:rPr/>
        <w:t xml:space="preserve">umie myśleć krytycznie</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K_PA01: </w:t>
      </w:r>
    </w:p>
    <w:p>
      <w:pPr/>
      <w:r>
        <w:rPr/>
        <w:t xml:space="preserve">wykazuje się inicjatywą, elastycznością i samodzielnością w rozwiązywaniu problemów, wspierając swoje decyzje racjonalnym namysłem</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K_PA02: </w:t>
      </w:r>
    </w:p>
    <w:p>
      <w:pPr/>
      <w:r>
        <w:rPr/>
        <w:t xml:space="preserve">rozumie podstawowe zasady etyki zawodowej w zakresie komunikacji interpersonalnej</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K_PA03: </w:t>
      </w:r>
    </w:p>
    <w:p>
      <w:pPr/>
      <w:r>
        <w:rPr/>
        <w:t xml:space="preserve">wykazuje zdolność do jasnego i przekonującego formułowania opinii w ważnych sprawach społecznych </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2026-02-07T00:43:11+01:00</dcterms:created>
  <dcterms:modified xsi:type="dcterms:W3CDTF">2026-02-07T00:43:11+01:00</dcterms:modified>
</cp:coreProperties>
</file>

<file path=docProps/custom.xml><?xml version="1.0" encoding="utf-8"?>
<Properties xmlns="http://schemas.openxmlformats.org/officeDocument/2006/custom-properties" xmlns:vt="http://schemas.openxmlformats.org/officeDocument/2006/docPropsVTypes"/>
</file>