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do zajęć: 15h
b) czytanie wskazanej literatury: 15h
c) napisanie referatu  / eseju: 15h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Udział w ćwiczeniach: 30h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Udział w ćwiczeniach: 30h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bezpieczengo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Zarządzanie finansami osobistymi (4h)
9.	Psychologia pieniądza (2h)
10.   Tworzenie własnych strategii (2h)
11.	Prezentacje projektów (2h)
12.	Podsumowanie	 (2h)</w:t>
      </w:r>
    </w:p>
    <w:p>
      <w:pPr>
        <w:keepNext w:val="1"/>
        <w:spacing w:after="10"/>
      </w:pPr>
      <w:r>
        <w:rPr>
          <w:b/>
          <w:bCs/>
        </w:rPr>
        <w:t xml:space="preserve">Metody oceny: </w:t>
      </w:r>
    </w:p>
    <w:p>
      <w:pPr>
        <w:spacing w:before="20" w:after="190"/>
      </w:pPr>
      <w:r>
        <w:rPr/>
        <w:t xml:space="preserve">Ocena końcowa jest określana na podstawie uzyskanych punktów z (1) indywidualnych prac zaliczających oraz (2) pracy grupowej. 
1. Indywidualne prace zaliczające. W trakcie semestru może być przeprowadzane do 6 prac sprawdzających wiedzę i umiejętności studentów. Wszystkie będą zrealizowane z wykorzystaniem platformy MOODLE. Z bazy predefiniowanych pytań testowych, generowany jest dla każdego studenta indywidualny zakres pytań, który należy samodzielnie rozwiązać. Zadania mają charakter zamknięty. Część pytań ma charakter zadań z zakresu matematyki finansowej. 
2. Praca grupowa. Zajęcia ćwiczeniowe przeprowadzane są w grupach. W ich ramach trwa praca na bazie studiów przypadku przygotowanych przez wykładowcę (m.in. w obszarze analizy danych, przygotowanie strategii) bądź z renomowanych źródeł (HBR, Forbes itd.). W ramach grupy przygotowywana jest również praca projektowa, która będzie zaprezentowana i poddana dyskusji z udziałem wszystkich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Jaworski W.L.; Zawadzka Z. (red. nauk.): Bankowość - Podręcznik akademicki (wyd. II). Poltext, Warszawa 2004
3. Lipiński, M.:	Finanse osobiste - świadome zarządzanie własnym portfelem. ONE press, Warszawa 2008.
4. Pring M.J.: Psychologia inwestowania. Wolter Kluwers, Warszawa 2006. 
4. Sobczyk M.: 	Matematyka finansowa - Podstawy teoretyczne, przykłady, zadania. Agencja Wydawnicza Placet, Warszawa 2000. 
5.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działany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dotyczącą finansów osobistych</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nt. procesów wpływających na efektywne gospodarowanie finansami osobistymi</w:t>
      </w:r>
    </w:p>
    <w:p>
      <w:pPr>
        <w:spacing w:before="60"/>
      </w:pPr>
      <w:r>
        <w:rPr/>
        <w:t xml:space="preserve">Weryfikacja: </w:t>
      </w:r>
    </w:p>
    <w:p>
      <w:pPr>
        <w:spacing w:before="20" w:after="190"/>
      </w:pPr>
      <w:r>
        <w:rPr/>
        <w:t xml:space="preserve">(1) Zaliczenie pisemny z pytaniami opisowymi lub testowymi lub (2) Realizacja zadanej pracy problemowej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planować wydatki i przychody indywidualne lub gospodarstwa domowego. Umie opracować prosty budżet domowy.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W_02: </w:t>
      </w:r>
    </w:p>
    <w:p>
      <w:pPr/>
      <w:r>
        <w:rPr/>
        <w:t xml:space="preserve">Potrafi dokonać porównania produktów kredytowych i lokacyjnych. Umie dokonać wyboru produktu najlepiej spełniającego jego potrzeby. </w:t>
      </w:r>
    </w:p>
    <w:p>
      <w:pPr>
        <w:spacing w:before="60"/>
      </w:pPr>
      <w:r>
        <w:rPr/>
        <w:t xml:space="preserve">Weryfikacja: </w:t>
      </w:r>
    </w:p>
    <w:p>
      <w:pPr>
        <w:spacing w:before="20" w:after="190"/>
      </w:pPr>
      <w:r>
        <w:rPr/>
        <w:t xml:space="preserve">(1) Rozwiązywanie problemów i prezentacja uzasadnienia wyników w czasie dyskusji na zajęciach, lub (2) egzamin pisemny z pytaniami opisowymi lub testowymi, lub (3) realizacja zadanej pracy problemowej </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S1A_U01, S1A_U02, S1A_U04, S1A_U06, S1A_U07, 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zespołach projektowych oraz koordynować realizację projektów grupowych.</w:t>
      </w:r>
    </w:p>
    <w:p>
      <w:pPr>
        <w:spacing w:before="60"/>
      </w:pPr>
      <w:r>
        <w:rPr/>
        <w:t xml:space="preserve">Weryfikacja: </w:t>
      </w:r>
    </w:p>
    <w:p>
      <w:pPr>
        <w:spacing w:before="20" w:after="190"/>
      </w:pPr>
      <w:r>
        <w:rPr/>
        <w:t xml:space="preserve">(1) Rozwiązywanie problemów i prezentacja uzasadnienia wyników w czasie dyskusji na zajęciach, lub (2) realizacja zadanej pracy problemowej </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S1A_K01, S1A_K02, S1A_K03, S1A_K04, S1A_K05, S1A_K07,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2026-03-21T06:56:42+01:00</dcterms:created>
  <dcterms:modified xsi:type="dcterms:W3CDTF">2026-03-21T06:56:42+01:00</dcterms:modified>
</cp:coreProperties>
</file>

<file path=docProps/custom.xml><?xml version="1.0" encoding="utf-8"?>
<Properties xmlns="http://schemas.openxmlformats.org/officeDocument/2006/custom-properties" xmlns:vt="http://schemas.openxmlformats.org/officeDocument/2006/docPropsVTypes"/>
</file>