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optymalizacji</w:t>
      </w:r>
    </w:p>
    <w:p>
      <w:pPr>
        <w:keepNext w:val="1"/>
        <w:spacing w:after="10"/>
      </w:pPr>
      <w:r>
        <w:rPr>
          <w:b/>
          <w:bCs/>
        </w:rPr>
        <w:t xml:space="preserve">Koordynator przedmiotu: </w:t>
      </w:r>
    </w:p>
    <w:p>
      <w:pPr>
        <w:spacing w:before="20" w:after="190"/>
      </w:pPr>
      <w:r>
        <w:rPr/>
        <w:t xml:space="preserve">dr hab. inż. Andrzej Stachurski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POPTY</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łącznie, co obejmuje:
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20 godz. - praca własna studenta: przygotowanie do kolokwiów i egzaminu końcowego, (w razie potrzeby uczestnictwo w konsultacjach)..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w sumie 60 godz.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w sumie 70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Stosowany jest system punktowy:
- punkty za wykonanie zadań laboratoryjnych i przygotowanie sprawozdań z ich realizacji (punkty są równo rozdzielone pomiędzy trzy bloki tematyczne: programowanie liniowe, optymalizacja nieliniowa bez ograniczeń, optymalizacja nieliniowa z ograniczeniami,
- punkty za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sprowadzania zadania programowania liniowego do postaci standardowej oraz metodę sympleks do rozwiązywania zadania w postaci standardowej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W02: </w:t>
      </w:r>
    </w:p>
    <w:p>
      <w:pPr/>
      <w:r>
        <w:rPr/>
        <w:t xml:space="preserve">Zna teoriię dualności Lagrange’a dla zadań programowania liniowego oraz ogólnych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W03: </w:t>
      </w:r>
    </w:p>
    <w:p>
      <w:pPr/>
      <w:r>
        <w:rPr/>
        <w:t xml:space="preserve">Zna warunki konieczne i dostateczne optymalności dla różniczkowalnych zadań optymalizacji nieliniowej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W04: </w:t>
      </w:r>
    </w:p>
    <w:p>
      <w:pPr/>
      <w:r>
        <w:rPr/>
        <w:t xml:space="preserve">Zna postawowe metody gradientowe i bezgradientowe poszukiwania minimum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W05: </w:t>
      </w:r>
    </w:p>
    <w:p>
      <w:pPr/>
      <w:r>
        <w:rPr/>
        <w:t xml:space="preserve">Zna warunki konieczne idstateczne optymalności dla regularnych, różniczkowalnych zadań optymalizacji z ogranizceniami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W06: </w:t>
      </w:r>
    </w:p>
    <w:p>
      <w:pPr/>
      <w:r>
        <w:rPr/>
        <w:t xml:space="preserve">Zna metody ograniczeń aktywnych oraz funkcji kary do rozwiązywania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sprowadzić zadanie programowania liniowego do postaci standardowej i rozwiiązać je za pomocą metody sympleks</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U02: </w:t>
      </w:r>
    </w:p>
    <w:p>
      <w:pPr/>
      <w:r>
        <w:rPr/>
        <w:t xml:space="preserve">Umie znaleźć minimum/maksimum funkcji nieliniowej metodami gradientowymi albo bezgradientowymi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U03: </w:t>
      </w:r>
    </w:p>
    <w:p>
      <w:pPr/>
      <w:r>
        <w:rPr/>
        <w:t xml:space="preserve">Potrafi sprawdzić, czy dany punkt jest rozwiązaniem  różniczkowalnego zadania  optymalizacji  bez ograniczeń</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U04: </w:t>
      </w:r>
    </w:p>
    <w:p>
      <w:pPr/>
      <w:r>
        <w:rPr/>
        <w:t xml:space="preserve">Potrafi sformułować dualne zadanie Lagrange’a do danego zadania programowania liniowego albo kwadratowego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U05: </w:t>
      </w:r>
    </w:p>
    <w:p>
      <w:pPr/>
      <w:r>
        <w:rPr/>
        <w:t xml:space="preserve">Potrafi znaleźć rozwiązanie zadania z ograniczeniami za pomocą metod  ograniczeń aktywnych oraz metod funkcji kary</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U06: </w:t>
      </w:r>
    </w:p>
    <w:p>
      <w:pPr/>
      <w:r>
        <w:rPr/>
        <w:t xml:space="preserve">Potrafi sprawdzić, czy dany punkt jest rozwiązaniem  regularnego, różniczkowalnego zadania  optymalizacji z ograniczeniami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model optymalizacyjny (liniowy albo nieliniowy) opisujący pewne typowe problemy praktyczne, zapisać model matematyczny w języku pakietu AMPL albo w języku pakietu MATLAB</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Potrafi znaleźć rozwiązanie za pomocą narzędzi ze skrzynki narzędziowej MATLAB-a, albo odpowiedniego, dołączonego do AMPL solwera (MINOS lub CPLEX) albo programu LP_SOLVE</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2026-09-09T18:45:11+02:00</dcterms:created>
  <dcterms:modified xsi:type="dcterms:W3CDTF">2026-09-09T18:45:11+02:00</dcterms:modified>
</cp:coreProperties>
</file>

<file path=docProps/custom.xml><?xml version="1.0" encoding="utf-8"?>
<Properties xmlns="http://schemas.openxmlformats.org/officeDocument/2006/custom-properties" xmlns:vt="http://schemas.openxmlformats.org/officeDocument/2006/docPropsVTypes"/>
</file>