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hab. inż. Andrzej Stachurski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łącznie, co obejmuje:
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20 godz. - praca własna studenta: przygotowanie do kolokwiów i egzaminu końcowego, (w razie potrzeby uczestnictwo w konsultacjach)..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 uczestnictwo w wykładach, 
  6 godz. - praca w laboratorium, zaznajomienie z pracą z pakietami AMPL i MATLAB, 
24 godz. - praca w laboratorium; obejmuje realizację krótkich zadań ocenianych bezpośrednio po zajęciach oraz częściową realizację większych zadań typu projektowego,
w sumie 60 godz.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6 godz. - praca w laboratorium, zaznajomienie z pracą z pakietami AMPL i MATLAB, 
24 godz. - praca w laboratorium; obejmuje realizację krótkich zadań ocenianych bezpośrednio po zajęciach oraz częściową realizację większych zadań typu projektowego,
30 godz. - praca własna przy realizacji większych zadań projektowych,
10 godz. - praca własna: przygotowanie do zajęć laboratoryjnych,
w sumie 70 godz.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W05: </w:t>
      </w:r>
    </w:p>
    <w:p>
      <w:pPr/>
      <w:r>
        <w:rPr/>
        <w:t xml:space="preserve">Zna warunki konieczne idstateczne optymalności dla regularnych, różniczkowalnych zadań optymalizacji z ogranizceniami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keepNext w:val="1"/>
        <w:spacing w:after="10"/>
      </w:pPr>
      <w:r>
        <w:rPr>
          <w:b/>
          <w:bCs/>
        </w:rPr>
        <w:t xml:space="preserve">Efekt W06: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T1A_W04,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keepNext w:val="1"/>
        <w:spacing w:after="10"/>
      </w:pPr>
      <w:r>
        <w:rPr>
          <w:b/>
          <w:bCs/>
        </w:rPr>
        <w:t xml:space="preserve">Efekt U06: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K_U07, K_U25</w:t>
      </w:r>
    </w:p>
    <w:p>
      <w:pPr>
        <w:spacing w:before="20" w:after="190"/>
      </w:pPr>
      <w:r>
        <w:rPr>
          <w:b/>
          <w:bCs/>
        </w:rPr>
        <w:t xml:space="preserve">Powiązane efekty obszarowe: </w:t>
      </w:r>
      <w:r>
        <w:rPr/>
        <w:t xml:space="preserve">T1A_U03,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2026-08-20T10:13:33+02:00</dcterms:created>
  <dcterms:modified xsi:type="dcterms:W3CDTF">2026-08-20T10:13:33+02:00</dcterms:modified>
</cp:coreProperties>
</file>

<file path=docProps/custom.xml><?xml version="1.0" encoding="utf-8"?>
<Properties xmlns="http://schemas.openxmlformats.org/officeDocument/2006/custom-properties" xmlns:vt="http://schemas.openxmlformats.org/officeDocument/2006/docPropsVTypes"/>
</file>