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kolokwium: </w:t>
      </w:r>
    </w:p>
    <w:p>
      <w:pPr/>
      <w:r>
        <w:rPr/>
        <w:t xml:space="preserve">Potrafi zidentyfikować i wykorzystać typowe rozwiązania problemów projektowych w programowaniu obiektowym</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K_U13, K_U20</w:t>
      </w:r>
    </w:p>
    <w:p>
      <w:pPr>
        <w:spacing w:before="20" w:after="190"/>
      </w:pPr>
      <w:r>
        <w:rPr>
          <w:b/>
          <w:bCs/>
        </w:rPr>
        <w:t xml:space="preserve">Powiązane efekty obszarowe: </w:t>
      </w:r>
      <w:r>
        <w:rPr/>
        <w:t xml:space="preserve">T1A_U05, T1A_U16, T1A_U13, T1A_U15</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2026-10-03T01:15:20+02:00</dcterms:created>
  <dcterms:modified xsi:type="dcterms:W3CDTF">2026-10-03T01:15:20+02:00</dcterms:modified>
</cp:coreProperties>
</file>

<file path=docProps/custom.xml><?xml version="1.0" encoding="utf-8"?>
<Properties xmlns="http://schemas.openxmlformats.org/officeDocument/2006/custom-properties" xmlns:vt="http://schemas.openxmlformats.org/officeDocument/2006/docPropsVTypes"/>
</file>