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szczegółowym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procedury sądowoadministracyjnej.</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S2A_W03, S2A_W04, S2A_W06, S2A_W08, P2A_W06, P2A_W09</w:t>
      </w:r>
    </w:p>
    <w:p>
      <w:pPr>
        <w:keepNext w:val="1"/>
        <w:spacing w:after="10"/>
      </w:pPr>
      <w:r>
        <w:rPr>
          <w:b/>
          <w:bCs/>
        </w:rPr>
        <w:t xml:space="preserve">Efekt W_02: </w:t>
      </w:r>
    </w:p>
    <w:p>
      <w:pPr/>
      <w:r>
        <w:rPr/>
        <w:t xml:space="preserve">Ma uporządkowaną wiedzę w zakresie czynności procesowych 
podejmowanych w toku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W_04: </w:t>
      </w:r>
    </w:p>
    <w:p>
      <w:pPr/>
      <w:r>
        <w:rPr/>
        <w:t xml:space="preserve">Ma wiedzę o możliwościach zaskarżenia orzeczenia sądu administracyjnego i zna zasady postępowania przed NSA.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S2A_W01, S2A_W02, S2A_W03, S2A_W07, S2A_W11,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prawa o postępowaniu przed sądami administracyjnymi oraz wykorzystywać dostępne orzecznictwo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U_03: </w:t>
      </w:r>
    </w:p>
    <w:p>
      <w:pPr/>
      <w:r>
        <w:rPr/>
        <w:t xml:space="preserve">Potrafi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K_K01, K_K04, K_K07</w:t>
      </w:r>
    </w:p>
    <w:p>
      <w:pPr>
        <w:spacing w:before="20" w:after="190"/>
      </w:pPr>
      <w:r>
        <w:rPr>
          <w:b/>
          <w:bCs/>
        </w:rPr>
        <w:t xml:space="preserve">Powiązane efekty obszarowe: </w:t>
      </w:r>
      <w:r>
        <w:rPr/>
        <w:t xml:space="preserve">S2A_K02, S2A_K05,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2026-07-26T06:31:57+02:00</dcterms:created>
  <dcterms:modified xsi:type="dcterms:W3CDTF">2026-07-26T06:31:57+02:00</dcterms:modified>
</cp:coreProperties>
</file>

<file path=docProps/custom.xml><?xml version="1.0" encoding="utf-8"?>
<Properties xmlns="http://schemas.openxmlformats.org/officeDocument/2006/custom-properties" xmlns:vt="http://schemas.openxmlformats.org/officeDocument/2006/docPropsVTypes"/>
</file>